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1"/>
        <w:gridCol w:w="992"/>
        <w:gridCol w:w="1701"/>
        <w:gridCol w:w="5812"/>
        <w:gridCol w:w="5959"/>
      </w:tblGrid>
      <w:tr w:rsidR="001C37BC" w:rsidRPr="008B5D78" w14:paraId="1026E938" w14:textId="77777777" w:rsidTr="00986C6B">
        <w:tc>
          <w:tcPr>
            <w:tcW w:w="421" w:type="dxa"/>
            <w:shd w:val="clear" w:color="auto" w:fill="ADADAD" w:themeFill="background2" w:themeFillShade="BF"/>
          </w:tcPr>
          <w:p w14:paraId="44F66616" w14:textId="2902C119" w:rsidR="002436FA" w:rsidRPr="008B5D78" w:rsidRDefault="002436FA" w:rsidP="00037C7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B5D78">
              <w:rPr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992" w:type="dxa"/>
            <w:shd w:val="clear" w:color="auto" w:fill="ADADAD" w:themeFill="background2" w:themeFillShade="BF"/>
          </w:tcPr>
          <w:p w14:paraId="3BB74584" w14:textId="186D8D1B" w:rsidR="002436FA" w:rsidRPr="008B5D78" w:rsidRDefault="002436FA" w:rsidP="00037C7E">
            <w:pPr>
              <w:jc w:val="center"/>
              <w:rPr>
                <w:b/>
                <w:bCs/>
                <w:sz w:val="20"/>
                <w:szCs w:val="20"/>
              </w:rPr>
            </w:pPr>
            <w:r w:rsidRPr="008B5D78">
              <w:rPr>
                <w:b/>
                <w:bCs/>
                <w:sz w:val="20"/>
                <w:szCs w:val="20"/>
              </w:rPr>
              <w:t>Jednostka redakcyjna</w:t>
            </w:r>
          </w:p>
        </w:tc>
        <w:tc>
          <w:tcPr>
            <w:tcW w:w="1701" w:type="dxa"/>
            <w:shd w:val="clear" w:color="auto" w:fill="ADADAD" w:themeFill="background2" w:themeFillShade="BF"/>
          </w:tcPr>
          <w:p w14:paraId="00F2A589" w14:textId="72C44F25" w:rsidR="002436FA" w:rsidRPr="008B5D78" w:rsidRDefault="002436FA" w:rsidP="00037C7E">
            <w:pPr>
              <w:jc w:val="center"/>
              <w:rPr>
                <w:b/>
                <w:bCs/>
                <w:sz w:val="20"/>
                <w:szCs w:val="20"/>
              </w:rPr>
            </w:pPr>
            <w:r w:rsidRPr="008B5D78">
              <w:rPr>
                <w:b/>
                <w:bCs/>
                <w:sz w:val="20"/>
                <w:szCs w:val="20"/>
              </w:rPr>
              <w:t>Podmiot zgłaszający uwagę</w:t>
            </w:r>
          </w:p>
        </w:tc>
        <w:tc>
          <w:tcPr>
            <w:tcW w:w="5812" w:type="dxa"/>
            <w:shd w:val="clear" w:color="auto" w:fill="ADADAD" w:themeFill="background2" w:themeFillShade="BF"/>
          </w:tcPr>
          <w:p w14:paraId="77C51E4E" w14:textId="6A789754" w:rsidR="002436FA" w:rsidRPr="008B5D78" w:rsidRDefault="002436FA" w:rsidP="00037C7E">
            <w:pPr>
              <w:jc w:val="center"/>
              <w:rPr>
                <w:b/>
                <w:bCs/>
                <w:sz w:val="20"/>
                <w:szCs w:val="20"/>
              </w:rPr>
            </w:pPr>
            <w:r w:rsidRPr="008B5D78">
              <w:rPr>
                <w:b/>
                <w:bCs/>
                <w:sz w:val="20"/>
                <w:szCs w:val="20"/>
              </w:rPr>
              <w:t>Treść uwagi</w:t>
            </w:r>
            <w:r w:rsidR="00572229">
              <w:rPr>
                <w:b/>
                <w:bCs/>
                <w:sz w:val="20"/>
                <w:szCs w:val="20"/>
              </w:rPr>
              <w:t xml:space="preserve"> </w:t>
            </w:r>
            <w:r w:rsidR="0003455E" w:rsidRPr="0003455E">
              <w:rPr>
                <w:b/>
                <w:bCs/>
                <w:sz w:val="20"/>
                <w:szCs w:val="20"/>
              </w:rPr>
              <w:t>FS1.021.14.2026</w:t>
            </w:r>
          </w:p>
        </w:tc>
        <w:tc>
          <w:tcPr>
            <w:tcW w:w="5959" w:type="dxa"/>
            <w:shd w:val="clear" w:color="auto" w:fill="ADADAD" w:themeFill="background2" w:themeFillShade="BF"/>
          </w:tcPr>
          <w:p w14:paraId="6028969D" w14:textId="4B4F1A29" w:rsidR="002436FA" w:rsidRPr="008B5D78" w:rsidRDefault="002436FA" w:rsidP="00037C7E">
            <w:pPr>
              <w:jc w:val="center"/>
              <w:rPr>
                <w:b/>
                <w:bCs/>
                <w:sz w:val="20"/>
                <w:szCs w:val="20"/>
              </w:rPr>
            </w:pPr>
            <w:r w:rsidRPr="008B5D78">
              <w:rPr>
                <w:b/>
                <w:bCs/>
                <w:sz w:val="20"/>
                <w:szCs w:val="20"/>
              </w:rPr>
              <w:t>Stanowisko Ministra Zdrowia</w:t>
            </w:r>
          </w:p>
        </w:tc>
      </w:tr>
      <w:tr w:rsidR="008A3C9A" w:rsidRPr="008B5D78" w14:paraId="618E2E9E" w14:textId="77777777" w:rsidTr="00986C6B">
        <w:tc>
          <w:tcPr>
            <w:tcW w:w="421" w:type="dxa"/>
          </w:tcPr>
          <w:p w14:paraId="38B1A714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6388C1" w14:textId="5601D6CB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Artykuł 8</w:t>
            </w:r>
          </w:p>
        </w:tc>
        <w:tc>
          <w:tcPr>
            <w:tcW w:w="1701" w:type="dxa"/>
          </w:tcPr>
          <w:p w14:paraId="0F820977" w14:textId="1F595C7B" w:rsidR="008A3C9A" w:rsidRPr="008B5D78" w:rsidRDefault="008A3C9A" w:rsidP="008A3C9A">
            <w:pPr>
              <w:rPr>
                <w:sz w:val="20"/>
                <w:szCs w:val="20"/>
              </w:rPr>
            </w:pPr>
            <w:r w:rsidRPr="006C142C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0AB1DA4C" w14:textId="396E1886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1. Art. 8 projektu wprowadza zmianę w ustawie z dnia 16 lipca 2020 r. o zmianie ustawy o zawodach lekarza i lekarza dentysty oraz niektórych innych ustaw, polegającą na przedłużeniu terminu, który upływa 28 lutego 2026 r. Nie można przedłużyć terminu, który upłynął.</w:t>
            </w:r>
          </w:p>
        </w:tc>
        <w:tc>
          <w:tcPr>
            <w:tcW w:w="5959" w:type="dxa"/>
          </w:tcPr>
          <w:p w14:paraId="64C9A596" w14:textId="77777777" w:rsidR="008A3C9A" w:rsidRPr="0003455E" w:rsidRDefault="008A3C9A" w:rsidP="008A3C9A">
            <w:pPr>
              <w:rPr>
                <w:b/>
                <w:bCs/>
                <w:sz w:val="20"/>
                <w:szCs w:val="20"/>
              </w:rPr>
            </w:pPr>
            <w:r w:rsidRPr="0003455E">
              <w:rPr>
                <w:b/>
                <w:bCs/>
                <w:sz w:val="20"/>
                <w:szCs w:val="20"/>
              </w:rPr>
              <w:t>Wyjaśnienie</w:t>
            </w:r>
          </w:p>
          <w:p w14:paraId="26E262A1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Proponuje się zachowanie dotychczasowego brzmienia art. 8 i jednocześnie uzupełnienie</w:t>
            </w:r>
          </w:p>
          <w:p w14:paraId="641054B2" w14:textId="3BA378DD" w:rsidR="008A3C9A" w:rsidRPr="00E069B9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art. 15 o informację, że art. 8 wchodzi w życie z mocą od dnia 1 marca 2026 r.</w:t>
            </w:r>
          </w:p>
        </w:tc>
      </w:tr>
      <w:tr w:rsidR="008A3C9A" w:rsidRPr="008B5D78" w14:paraId="363F8A86" w14:textId="77777777" w:rsidTr="00986C6B">
        <w:tc>
          <w:tcPr>
            <w:tcW w:w="421" w:type="dxa"/>
          </w:tcPr>
          <w:p w14:paraId="3D7DFF4D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5B8083D" w14:textId="50B6C11D" w:rsidR="008A3C9A" w:rsidRPr="008B5D78" w:rsidRDefault="008A3C9A" w:rsidP="008A3C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OSR</w:t>
            </w:r>
          </w:p>
        </w:tc>
        <w:tc>
          <w:tcPr>
            <w:tcW w:w="1701" w:type="dxa"/>
          </w:tcPr>
          <w:p w14:paraId="2020C8C8" w14:textId="423D95A7" w:rsidR="008A3C9A" w:rsidRPr="008B5D78" w:rsidRDefault="008A3C9A" w:rsidP="008A3C9A">
            <w:pPr>
              <w:rPr>
                <w:sz w:val="20"/>
                <w:szCs w:val="20"/>
              </w:rPr>
            </w:pPr>
            <w:r w:rsidRPr="006C142C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6A76FF26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1. Według danych zawartych w tabeli w pkt 6 OSR proponowane rozwiązania generować będą skutki finansowe dla jednostek sektora finansów publicznych, polegające na zwiększeniu wydatków budżetu państwa w ciągu 11 lat o około 1,10 mld zł, w tym w 2026 roku o około 48 mln zł, w szczególności z tytułu rozwoju i utrzymania nowych systemów. Źródłami finansowania projektowanych rozwiązań mają być środki UE w ramach KPO (do czerwca 2026 r.) oraz budżet państwa. W pozycji „Źródła finansowania” zawarto stwierdzenie, że „</w:t>
            </w:r>
            <w:r w:rsidRPr="0003455E">
              <w:rPr>
                <w:i/>
                <w:sz w:val="20"/>
                <w:szCs w:val="20"/>
              </w:rPr>
              <w:t>Koszty związane z realizacją zadań w zakresie ochrony zdrowia będą pokrywane corocznie w ramach środków przeznaczonych na finansowanie ochrony zdrowia, o których mowa w art. 131c ust. 1 ustawy z dnia 27 sierpnia 2004 r. o świadczeniach opieki zdrowotnej finansowanych ze środków publicznych, w tym z rezerw celowych, z jednoczesną koniecznością zwiększenia limitu na wynagrodzenia</w:t>
            </w:r>
            <w:r w:rsidRPr="0003455E">
              <w:rPr>
                <w:sz w:val="20"/>
                <w:szCs w:val="20"/>
              </w:rPr>
              <w:t xml:space="preserve">”. </w:t>
            </w:r>
          </w:p>
          <w:p w14:paraId="722755D4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Projektodawca zakłada, iż </w:t>
            </w:r>
            <w:r w:rsidRPr="0003455E">
              <w:rPr>
                <w:b/>
                <w:sz w:val="20"/>
                <w:szCs w:val="20"/>
              </w:rPr>
              <w:t>w Centrum e- Zdrowia w zależności od poszczególnych lat liczba etatów do zrealizowania zakładanych w projekcie zadań</w:t>
            </w:r>
            <w:r w:rsidRPr="0003455E">
              <w:rPr>
                <w:sz w:val="20"/>
                <w:szCs w:val="20"/>
              </w:rPr>
              <w:t xml:space="preserve"> </w:t>
            </w:r>
            <w:r w:rsidRPr="0003455E">
              <w:rPr>
                <w:b/>
                <w:sz w:val="20"/>
                <w:szCs w:val="20"/>
              </w:rPr>
              <w:t xml:space="preserve">będzie się zmieniała na przestrzeni lat 2025 -2035 </w:t>
            </w:r>
            <w:r w:rsidRPr="0003455E">
              <w:rPr>
                <w:sz w:val="20"/>
                <w:szCs w:val="20"/>
              </w:rPr>
              <w:t xml:space="preserve">(w 2025 r. 138 etatów finansowanych z KPO, w 2035 r. 59 etaty finansowane z budżetu), a ich finansowanie do połowy 2026 roku będzie z KPO, a od połowy 2026 r. z budżetu państwa.  </w:t>
            </w:r>
          </w:p>
          <w:p w14:paraId="6A149DF9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b/>
                <w:sz w:val="20"/>
                <w:szCs w:val="20"/>
              </w:rPr>
              <w:t>Dodatkowo przewiduje się 3 etaty w Ministerstwie Zdrowia od 2026 roku</w:t>
            </w:r>
            <w:r w:rsidRPr="0003455E">
              <w:rPr>
                <w:sz w:val="20"/>
                <w:szCs w:val="20"/>
              </w:rPr>
              <w:t xml:space="preserve">. W projekcie brak jednoznacznej informacji potwierdzającej, że w roku 2025 wszystkie zadania zostały rozpoczęte i czy wiązało się to z zatrudnieniem 138 nowych </w:t>
            </w:r>
            <w:r w:rsidRPr="0003455E">
              <w:rPr>
                <w:sz w:val="20"/>
                <w:szCs w:val="20"/>
              </w:rPr>
              <w:lastRenderedPageBreak/>
              <w:t xml:space="preserve">pracowników finansowanych z KPO oraz jaki koszt w związku z tym został poniesiony.  </w:t>
            </w:r>
          </w:p>
          <w:p w14:paraId="33FD5251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W związku z powyższym wejście w życie planowanych rozwiązań skutkować będzie znacznym obciążeniem budżetu państwa i to już od połowy 2026 r.</w:t>
            </w:r>
          </w:p>
          <w:p w14:paraId="184BC6BE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Należy podkreślić, że projekcje budżetowe na kolejne lata wyznaczane są z uwzględnieniem ograniczeń zawartych w przepisach prawa krajowego i unijnego, obejmujących m.in.: maksymalny limit wydatków budżetu państwa, corocznie ustalany na podstawie stabilizującej reguły wydatkowej (SRW), która nakłada ograniczenie na sumę większości wydatków sektora instytucji rządowych i samorządowych (art. 112aa ustawy o finansach publicznych). Istotne jest, aby planowanie i ponoszenie nowych wydatków realizowane było w ramach środków pozostających w dyspozycji poszczególnych dysponentów części budżetowych, bez konieczności ich zwiększania o dodatkowe środki z budżetu państwa. Jednocześnie na mocy Decyzji Rady Unii Europejskiej 2024/2133 z dnia 26 lipca 2024 r. została nałożona na Polskę procedura nadmiernego deficytu. Skutkiem tego jest konieczność wdrożenia planu działań naprawczych zmierzających do konsolidacji finansów publicznych i obniżenia deficytu w kolejnych latach. </w:t>
            </w:r>
          </w:p>
          <w:p w14:paraId="2E142E48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Zatem pkt 6 OSR należy zmodyfikować tak, aby wynikało z niego, iż wszelkie wydatki obciążające budżet państwa zostaną zaplanowane i sfinansowane w ramach wydatków ujętych w poszczególnych latach </w:t>
            </w:r>
            <w:r w:rsidRPr="0003455E">
              <w:rPr>
                <w:b/>
                <w:sz w:val="20"/>
                <w:szCs w:val="20"/>
              </w:rPr>
              <w:t xml:space="preserve">w limicie wydatków właściwych części budżetowych, bez konieczności wyasygnowania dodatkowych środków z budżetu państwa. W szczególności należy wskazać, że wydatki z tytułu ustawy nie będą stanowić podstawy do zwiększania wydatków budżetowych ponad te określone zgodnie z art. 131 c ustawy o świadczeniach. </w:t>
            </w:r>
          </w:p>
          <w:p w14:paraId="57405007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Dodatkowo należy </w:t>
            </w:r>
            <w:proofErr w:type="gramStart"/>
            <w:r w:rsidRPr="0003455E">
              <w:rPr>
                <w:sz w:val="20"/>
                <w:szCs w:val="20"/>
              </w:rPr>
              <w:t>wskazać</w:t>
            </w:r>
            <w:proofErr w:type="gramEnd"/>
            <w:r w:rsidRPr="0003455E">
              <w:rPr>
                <w:sz w:val="20"/>
                <w:szCs w:val="20"/>
              </w:rPr>
              <w:t xml:space="preserve"> gdzie w budżecie państwa na rok 2026 r. zostały uwzględnione środki na realizację nowych zadań wskazanych w załączniku do OSR.</w:t>
            </w:r>
          </w:p>
          <w:p w14:paraId="24C3521C" w14:textId="594B0E82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Ponadto w obecnym projekcie w porównaniu do poprzedniego etapu legislacyjnego wykazano w okresie 10 letnim większe o ponad 8 mln zł wydatki budżetu państwa i jednocześnie mniejsze </w:t>
            </w:r>
            <w:r w:rsidRPr="0003455E">
              <w:rPr>
                <w:sz w:val="20"/>
                <w:szCs w:val="20"/>
              </w:rPr>
              <w:lastRenderedPageBreak/>
              <w:t>finansowanie w ramach KPO o ponad 10 mln zł. Przedmiotowa zmiana wymaga dodatkowych wyjaśnień.</w:t>
            </w:r>
          </w:p>
        </w:tc>
        <w:tc>
          <w:tcPr>
            <w:tcW w:w="5959" w:type="dxa"/>
          </w:tcPr>
          <w:p w14:paraId="05CE870C" w14:textId="77777777" w:rsidR="008A3C9A" w:rsidRPr="0003455E" w:rsidRDefault="008A3C9A" w:rsidP="008A3C9A">
            <w:pPr>
              <w:rPr>
                <w:b/>
                <w:sz w:val="20"/>
                <w:szCs w:val="20"/>
              </w:rPr>
            </w:pPr>
            <w:r w:rsidRPr="0003455E">
              <w:rPr>
                <w:b/>
                <w:sz w:val="20"/>
                <w:szCs w:val="20"/>
              </w:rPr>
              <w:lastRenderedPageBreak/>
              <w:t>Uwaga częściowo uwzględniona</w:t>
            </w:r>
          </w:p>
          <w:p w14:paraId="5F1F9686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Potwierdzamy, 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e w roku 2025 rozpoczęto wszystkie planowane zadania w ramach projektu pn. e-Zdrowie KPO i s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 xml:space="preserve"> to:  </w:t>
            </w:r>
          </w:p>
          <w:p w14:paraId="59DE713D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1 </w:t>
            </w:r>
            <w:r w:rsidRPr="0003455E">
              <w:rPr>
                <w:rFonts w:hint="eastAsia"/>
                <w:sz w:val="20"/>
                <w:szCs w:val="20"/>
              </w:rPr>
              <w:t>–</w:t>
            </w:r>
            <w:r w:rsidRPr="0003455E">
              <w:rPr>
                <w:sz w:val="20"/>
                <w:szCs w:val="20"/>
              </w:rPr>
              <w:t xml:space="preserve"> Narz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 xml:space="preserve">dzia analizy zdrowia pacjenta </w:t>
            </w:r>
          </w:p>
          <w:p w14:paraId="45AB13D7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2 </w:t>
            </w:r>
            <w:r w:rsidRPr="0003455E">
              <w:rPr>
                <w:rFonts w:hint="eastAsia"/>
                <w:sz w:val="20"/>
                <w:szCs w:val="20"/>
              </w:rPr>
              <w:t>–</w:t>
            </w:r>
            <w:r w:rsidRPr="0003455E">
              <w:rPr>
                <w:sz w:val="20"/>
                <w:szCs w:val="20"/>
              </w:rPr>
              <w:t xml:space="preserve"> Centralne Repozytorium Danych Medycznych </w:t>
            </w:r>
          </w:p>
          <w:p w14:paraId="4F250169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3 </w:t>
            </w:r>
            <w:r w:rsidRPr="0003455E">
              <w:rPr>
                <w:rFonts w:hint="eastAsia"/>
                <w:sz w:val="20"/>
                <w:szCs w:val="20"/>
              </w:rPr>
              <w:t>–</w:t>
            </w:r>
            <w:r w:rsidRPr="0003455E">
              <w:rPr>
                <w:sz w:val="20"/>
                <w:szCs w:val="20"/>
              </w:rPr>
              <w:t xml:space="preserve"> Us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 xml:space="preserve">ugi oparte o algorytmy AI </w:t>
            </w:r>
          </w:p>
          <w:p w14:paraId="59B3FEF9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4 </w:t>
            </w:r>
            <w:r w:rsidRPr="0003455E">
              <w:rPr>
                <w:rFonts w:hint="eastAsia"/>
                <w:sz w:val="20"/>
                <w:szCs w:val="20"/>
              </w:rPr>
              <w:t>–</w:t>
            </w:r>
            <w:r w:rsidRPr="0003455E">
              <w:rPr>
                <w:sz w:val="20"/>
                <w:szCs w:val="20"/>
              </w:rPr>
              <w:t xml:space="preserve"> Centrum Operacji Bezpiecze</w:t>
            </w:r>
            <w:r w:rsidRPr="0003455E">
              <w:rPr>
                <w:rFonts w:hint="eastAsia"/>
                <w:sz w:val="20"/>
                <w:szCs w:val="20"/>
              </w:rPr>
              <w:t>ń</w:t>
            </w:r>
            <w:r w:rsidRPr="0003455E">
              <w:rPr>
                <w:sz w:val="20"/>
                <w:szCs w:val="20"/>
              </w:rPr>
              <w:t xml:space="preserve">stwa w Centrum e-Zdrowia </w:t>
            </w:r>
          </w:p>
          <w:p w14:paraId="69496A86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5 - Centrum Cyfryzacji Dokumentacji Medycznej </w:t>
            </w:r>
          </w:p>
          <w:p w14:paraId="40888F3D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6 - Ucyfrowienie nowej dokumentacji medycznej </w:t>
            </w:r>
          </w:p>
          <w:p w14:paraId="51EBFAF7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7 </w:t>
            </w:r>
            <w:r w:rsidRPr="0003455E">
              <w:rPr>
                <w:rFonts w:hint="eastAsia"/>
                <w:sz w:val="20"/>
                <w:szCs w:val="20"/>
              </w:rPr>
              <w:t>–</w:t>
            </w:r>
            <w:r w:rsidRPr="0003455E">
              <w:rPr>
                <w:sz w:val="20"/>
                <w:szCs w:val="20"/>
              </w:rPr>
              <w:t xml:space="preserve"> Zakup ITS </w:t>
            </w:r>
          </w:p>
          <w:p w14:paraId="6507AD78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8 - Rozwój systemu e-rejestracji </w:t>
            </w:r>
          </w:p>
          <w:p w14:paraId="7296C954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9 – Szkolenia </w:t>
            </w:r>
          </w:p>
          <w:p w14:paraId="1DB69B92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Zadanie nr 10 – Działania informacyjno-promocyjne </w:t>
            </w:r>
          </w:p>
          <w:p w14:paraId="017AF3DA" w14:textId="77777777" w:rsidR="008A3C9A" w:rsidRPr="0003455E" w:rsidRDefault="008A3C9A" w:rsidP="008A3C9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Zadanie nr 11 – Koszty Pośrednie</w:t>
            </w:r>
          </w:p>
          <w:p w14:paraId="64E9B46E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Powy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sze zadania wi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za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y si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 xml:space="preserve"> z konieczno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 xml:space="preserve"> zatrudnienia za zgodą MZ 136 nowych pracownik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finansowanych z KPO (124,10 etatów zatrudnionych od stycznia do grudnia, przekłada się na 136 nowych pracownik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 xml:space="preserve">w). </w:t>
            </w:r>
            <w:r w:rsidRPr="0003455E">
              <w:rPr>
                <w:rFonts w:hint="eastAsia"/>
                <w:sz w:val="20"/>
                <w:szCs w:val="20"/>
              </w:rPr>
              <w:t>Łą</w:t>
            </w:r>
            <w:r w:rsidRPr="0003455E">
              <w:rPr>
                <w:sz w:val="20"/>
                <w:szCs w:val="20"/>
              </w:rPr>
              <w:t>czne koszty osobowe wraz z pochodnymi w okresie od stycznia do grudnia 2025 wynosi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y 24</w:t>
            </w:r>
            <w:r w:rsidRPr="0003455E">
              <w:rPr>
                <w:rFonts w:hint="eastAsia"/>
                <w:sz w:val="20"/>
                <w:szCs w:val="20"/>
              </w:rPr>
              <w:t> </w:t>
            </w:r>
            <w:r w:rsidRPr="0003455E">
              <w:rPr>
                <w:sz w:val="20"/>
                <w:szCs w:val="20"/>
              </w:rPr>
              <w:t>227 752,74 z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 xml:space="preserve">. </w:t>
            </w:r>
          </w:p>
          <w:p w14:paraId="74BBCFAD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641B24D8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Centrum e-Zdrowia nie posiada środków na utrzymanie trwałości projektu e-Zdrowie KPO po zakończeniu jego realizacji. Dla utrzymania trwałości i efektów projektu istnieje konieczność </w:t>
            </w:r>
            <w:r w:rsidRPr="0003455E">
              <w:rPr>
                <w:sz w:val="20"/>
                <w:szCs w:val="20"/>
              </w:rPr>
              <w:lastRenderedPageBreak/>
              <w:t xml:space="preserve">zwiększenia środków w budżecie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po zakończeniu finansowania projektu w ramach KPO. Koszt utrzymania przedsięwzięcia w kolejnych latach to rocznie około 11% całkowitej wartości projektu. Biorąc pod uwagę konieczność zapewnienia usług na wysokim poziomie dostępności oraz doświadczenia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w ramach utrzymania efektów zrealizowanych projektów w zakresie </w:t>
            </w:r>
            <w:proofErr w:type="spellStart"/>
            <w:r w:rsidRPr="0003455E">
              <w:rPr>
                <w:sz w:val="20"/>
                <w:szCs w:val="20"/>
              </w:rPr>
              <w:t>e-zdrowia</w:t>
            </w:r>
            <w:proofErr w:type="spellEnd"/>
            <w:r w:rsidRPr="0003455E">
              <w:rPr>
                <w:sz w:val="20"/>
                <w:szCs w:val="20"/>
              </w:rPr>
              <w:t xml:space="preserve"> roczne koszty utrzymania przedmiotowego projektu nie są przeszacowane. Analizując OZPI innych projektów roczne koszty utrzymania oscylowały w okolicach 13%. </w:t>
            </w:r>
          </w:p>
          <w:p w14:paraId="00615C32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321AA8F5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Należy podkreślić, że zadania/ inicjatywy realizowane w ramach KPO są nowe w stosunku do już utrzymywanych i eksploatowanych systemów. Jakakolwiek zatem próba zaangażowania części środków zapewniających utrzymanie i rozwój obecnie eksploatowanych systemów, na potrzeby utrzymania nowo wdrażanych będzie musiała się zakończyć spadkiem jakości/dostępności obecnie utrzymywanych i rozwijanych systemów. </w:t>
            </w:r>
          </w:p>
          <w:p w14:paraId="43D07AB9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3000EA84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Jednocześnie należy spodziewać się możliwości konsolidacji środków na utrzymanie ciągłości działania nowych systemów ze środkami na utrzymanie i rozwój już eksploatowanych pod koniec procesu wytwórczego/inwestycji w nowe systemy. </w:t>
            </w:r>
          </w:p>
          <w:p w14:paraId="2E31A598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41AA7150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Ponadto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zgodnie z misją, celami statutowymi oraz powołaniem na operatora Infrastruktury Krytycznej Państwa ma za zadanie zapewnienie ciągłości działania systemów zdrowia w Polsce, a tym samym wydatki na działania przewidziane w KPO i priorytetach MZ są działaniami skonsolidowanymi, a wydatki koniecznymi dla zapewnienie zintegrowanego bezpieczeństwa wytworzonych produktów dla ochrony zdrowia w Polsce.    </w:t>
            </w:r>
          </w:p>
          <w:p w14:paraId="42C9F3A3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7431D183" w14:textId="58948B6E" w:rsidR="008A3C9A" w:rsidRPr="00E069B9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Rozbieżność pomiędzy poprzednim etapem legislacyjnym a obecnym spowodowana jest zmianą sposobu wyliczania projektów e-Konsylium oraz Krajowej i transgranicznej </w:t>
            </w:r>
            <w:proofErr w:type="gramStart"/>
            <w:r w:rsidRPr="0003455E">
              <w:rPr>
                <w:sz w:val="20"/>
                <w:szCs w:val="20"/>
              </w:rPr>
              <w:t>usługi  karty</w:t>
            </w:r>
            <w:proofErr w:type="gramEnd"/>
            <w:r w:rsidRPr="0003455E">
              <w:rPr>
                <w:sz w:val="20"/>
                <w:szCs w:val="20"/>
              </w:rPr>
              <w:t xml:space="preserve">  pacjenta (</w:t>
            </w:r>
            <w:proofErr w:type="spellStart"/>
            <w:r w:rsidRPr="0003455E">
              <w:rPr>
                <w:sz w:val="20"/>
                <w:szCs w:val="20"/>
              </w:rPr>
              <w:t>Patient</w:t>
            </w:r>
            <w:proofErr w:type="spellEnd"/>
            <w:r w:rsidRPr="0003455E">
              <w:rPr>
                <w:sz w:val="20"/>
                <w:szCs w:val="20"/>
              </w:rPr>
              <w:t xml:space="preserve"> </w:t>
            </w:r>
            <w:proofErr w:type="spellStart"/>
            <w:r w:rsidRPr="0003455E">
              <w:rPr>
                <w:sz w:val="20"/>
                <w:szCs w:val="20"/>
              </w:rPr>
              <w:t>Summary</w:t>
            </w:r>
            <w:proofErr w:type="spellEnd"/>
            <w:r w:rsidRPr="0003455E">
              <w:rPr>
                <w:sz w:val="20"/>
                <w:szCs w:val="20"/>
              </w:rPr>
              <w:t xml:space="preserve">). W poprzednim etapie legislacyjnym koszty roku 2026 r. były łączne dla KPO i budżetu. Obecny projekt etapu </w:t>
            </w:r>
            <w:r w:rsidRPr="0003455E">
              <w:rPr>
                <w:sz w:val="20"/>
                <w:szCs w:val="20"/>
              </w:rPr>
              <w:lastRenderedPageBreak/>
              <w:t xml:space="preserve">legislacyjnego został ujednolicony i wszystkie systemy wykazane w OSR zostały podzielone na finansowanie w ramach KPO w 2025 r.  i </w:t>
            </w:r>
            <w:proofErr w:type="spellStart"/>
            <w:r w:rsidRPr="0003455E">
              <w:rPr>
                <w:sz w:val="20"/>
                <w:szCs w:val="20"/>
              </w:rPr>
              <w:t>I</w:t>
            </w:r>
            <w:proofErr w:type="spellEnd"/>
            <w:r w:rsidRPr="0003455E">
              <w:rPr>
                <w:sz w:val="20"/>
                <w:szCs w:val="20"/>
              </w:rPr>
              <w:t xml:space="preserve"> połowę 2026 r., natomiast od II połowy 2026 r. do 2035 r.  finansowane w ramach budżetu Państwa. Wszelkie wydatki obciążające budżet państwa wynikające z systemów tworzonych w ramach projektu e-Zdrowie KPO po przejściu w utrzymanie będą wymagać odrębnego finansowania.</w:t>
            </w:r>
          </w:p>
        </w:tc>
      </w:tr>
      <w:tr w:rsidR="008A3C9A" w:rsidRPr="008B5D78" w14:paraId="3CAFBB61" w14:textId="77777777" w:rsidTr="00986C6B">
        <w:tc>
          <w:tcPr>
            <w:tcW w:w="421" w:type="dxa"/>
          </w:tcPr>
          <w:p w14:paraId="63DE544E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3550D59" w14:textId="5CA478FD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OSR</w:t>
            </w:r>
          </w:p>
        </w:tc>
        <w:tc>
          <w:tcPr>
            <w:tcW w:w="1701" w:type="dxa"/>
          </w:tcPr>
          <w:p w14:paraId="50EE0771" w14:textId="4FA2FFA2" w:rsidR="008A3C9A" w:rsidRPr="008B5D78" w:rsidRDefault="008A3C9A" w:rsidP="008A3C9A">
            <w:pPr>
              <w:rPr>
                <w:sz w:val="20"/>
                <w:szCs w:val="20"/>
              </w:rPr>
            </w:pPr>
            <w:r w:rsidRPr="006C142C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56A05A68" w14:textId="670E8AED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2. Mając na uwadze aktualną sytuację </w:t>
            </w:r>
            <w:proofErr w:type="gramStart"/>
            <w:r w:rsidRPr="0003455E">
              <w:rPr>
                <w:sz w:val="20"/>
                <w:szCs w:val="20"/>
              </w:rPr>
              <w:t>finansową  identyfikowaną</w:t>
            </w:r>
            <w:proofErr w:type="gramEnd"/>
            <w:r w:rsidRPr="0003455E">
              <w:rPr>
                <w:sz w:val="20"/>
                <w:szCs w:val="20"/>
              </w:rPr>
              <w:t xml:space="preserve"> w Narodowym Funduszu Zdrowia i konieczność kumulowania środków na dotację podmiotową zasadne jest dokonanie </w:t>
            </w:r>
            <w:proofErr w:type="spellStart"/>
            <w:r w:rsidRPr="0003455E">
              <w:rPr>
                <w:sz w:val="20"/>
                <w:szCs w:val="20"/>
              </w:rPr>
              <w:t>priorytetyzacji</w:t>
            </w:r>
            <w:proofErr w:type="spellEnd"/>
            <w:r w:rsidRPr="0003455E">
              <w:rPr>
                <w:sz w:val="20"/>
                <w:szCs w:val="20"/>
              </w:rPr>
              <w:t xml:space="preserve"> zadań planowanych w ustawie w celu ewentualnej decyzji o ich odłożeniu w czasie. Istotną informacją byłoby też wskazanie czy, a jeżeli tak to jak, wprowadzenie proponowanych rozwiązań przyczyni się do uzyskania oszczędności w systemie ochrony zdrowia.</w:t>
            </w:r>
          </w:p>
        </w:tc>
        <w:tc>
          <w:tcPr>
            <w:tcW w:w="5959" w:type="dxa"/>
          </w:tcPr>
          <w:p w14:paraId="2A96FB5C" w14:textId="77777777" w:rsidR="008A3C9A" w:rsidRPr="0003455E" w:rsidRDefault="008A3C9A" w:rsidP="008A3C9A">
            <w:pPr>
              <w:rPr>
                <w:b/>
                <w:sz w:val="20"/>
                <w:szCs w:val="20"/>
              </w:rPr>
            </w:pPr>
            <w:r w:rsidRPr="0003455E">
              <w:rPr>
                <w:b/>
                <w:iCs/>
                <w:sz w:val="20"/>
                <w:szCs w:val="20"/>
              </w:rPr>
              <w:t>Wyjaśnienie</w:t>
            </w:r>
          </w:p>
          <w:p w14:paraId="60B9383F" w14:textId="7D35C67E" w:rsidR="008A3C9A" w:rsidRPr="00E069B9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iCs/>
                <w:sz w:val="20"/>
                <w:szCs w:val="20"/>
              </w:rPr>
              <w:t xml:space="preserve">Odnosząc się do postulatu </w:t>
            </w:r>
            <w:proofErr w:type="spellStart"/>
            <w:r w:rsidRPr="0003455E">
              <w:rPr>
                <w:iCs/>
                <w:sz w:val="20"/>
                <w:szCs w:val="20"/>
              </w:rPr>
              <w:t>priorytetyzacji</w:t>
            </w:r>
            <w:proofErr w:type="spellEnd"/>
            <w:r w:rsidRPr="0003455E">
              <w:rPr>
                <w:iCs/>
                <w:sz w:val="20"/>
                <w:szCs w:val="20"/>
              </w:rPr>
              <w:t xml:space="preserve"> zadań i możliwości ich odłożenia w czasie, wyjaśniamy, że zadania projektu e</w:t>
            </w:r>
            <w:r w:rsidRPr="0003455E">
              <w:rPr>
                <w:rFonts w:ascii="Cambria Math" w:hAnsi="Cambria Math" w:cs="Cambria Math"/>
                <w:iCs/>
                <w:sz w:val="20"/>
                <w:szCs w:val="20"/>
              </w:rPr>
              <w:t>‑</w:t>
            </w:r>
            <w:r w:rsidRPr="0003455E">
              <w:rPr>
                <w:iCs/>
                <w:sz w:val="20"/>
                <w:szCs w:val="20"/>
              </w:rPr>
              <w:t>Zdrowie KPO zosta</w:t>
            </w:r>
            <w:r w:rsidRPr="0003455E">
              <w:rPr>
                <w:sz w:val="20"/>
                <w:szCs w:val="20"/>
              </w:rPr>
              <w:t>ł</w:t>
            </w:r>
            <w:r w:rsidRPr="0003455E">
              <w:rPr>
                <w:iCs/>
                <w:sz w:val="20"/>
                <w:szCs w:val="20"/>
              </w:rPr>
              <w:t>y okre</w:t>
            </w:r>
            <w:r w:rsidRPr="0003455E">
              <w:rPr>
                <w:sz w:val="20"/>
                <w:szCs w:val="20"/>
              </w:rPr>
              <w:t>ś</w:t>
            </w:r>
            <w:r w:rsidRPr="0003455E">
              <w:rPr>
                <w:iCs/>
                <w:sz w:val="20"/>
                <w:szCs w:val="20"/>
              </w:rPr>
              <w:t>lone jako priorytetowe z uwagi na ich bezpośrednie powiązanie z realizacją całej inwestycji w ramach Krajowego Planu Odbudowy i Zwiększania Odporności, w tym osiągnięciem określonych wskaźników oraz kamieni milowych, których spełnienie warunkuje rozliczenie środków wobec Komisji Europejskiej. Poszczególne działania są ze sobą funkcjonalnie i harmonogramowo powiązane, a ich przesunięcie w czasie mogłoby skutkować ryzykiem nieosiągnięcia kamieni milowych oraz utratą finansowania, co w konsekwencji generowałoby dodatkowe obciążenia dla budżetu państwa. Dodatkowo wprowadzenie oszczędności może zakłócić proces sprawnego działania zintegrowanego systemu ochrony zdrowia w Polsce oraz systemu Infrastruktury Krytycznej Państwa.</w:t>
            </w:r>
          </w:p>
        </w:tc>
      </w:tr>
      <w:tr w:rsidR="0003455E" w:rsidRPr="008B5D78" w14:paraId="22712AD4" w14:textId="77777777" w:rsidTr="00986C6B">
        <w:tc>
          <w:tcPr>
            <w:tcW w:w="421" w:type="dxa"/>
          </w:tcPr>
          <w:p w14:paraId="1B7FD7B8" w14:textId="77777777" w:rsidR="0003455E" w:rsidRPr="008B5D78" w:rsidRDefault="0003455E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836B83" w14:textId="7375BCAC" w:rsidR="0003455E" w:rsidRPr="008B5D78" w:rsidRDefault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OSR</w:t>
            </w:r>
          </w:p>
        </w:tc>
        <w:tc>
          <w:tcPr>
            <w:tcW w:w="1701" w:type="dxa"/>
          </w:tcPr>
          <w:p w14:paraId="56C046DF" w14:textId="3B35CD22" w:rsidR="0003455E" w:rsidRPr="008B5D78" w:rsidRDefault="008A3C9A">
            <w:pPr>
              <w:rPr>
                <w:sz w:val="20"/>
                <w:szCs w:val="20"/>
              </w:rPr>
            </w:pPr>
            <w:r w:rsidRPr="008B5D78">
              <w:rPr>
                <w:sz w:val="20"/>
                <w:szCs w:val="20"/>
              </w:rPr>
              <w:t>Minister Finansów</w:t>
            </w:r>
            <w:r>
              <w:rPr>
                <w:sz w:val="20"/>
                <w:szCs w:val="20"/>
              </w:rPr>
              <w:t xml:space="preserve"> i Gospodarki</w:t>
            </w:r>
          </w:p>
        </w:tc>
        <w:tc>
          <w:tcPr>
            <w:tcW w:w="5812" w:type="dxa"/>
          </w:tcPr>
          <w:p w14:paraId="02D4FDD5" w14:textId="77777777" w:rsidR="0003455E" w:rsidRPr="0003455E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3. Odnosząc się do planowanego zwiększenia zatrudnienia o kilkadziesiąt etatów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oraz w MZ podkreślić należy znaczne zwiększenia nakładów na wynagrodzenia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, które już miało miejsce w ostatnim czasie. W opinii Ministerstwa Finansów nowe zadania powinny być w pierwszej kolejności realizowane w ramach obecnych zasobów kadrowych, bez konieczności ich zwiększania. Podkreślenia wymaga, iż wydatki na wynagrodzenia stanowią szczególny rodzaj wydatków, które determinują ich poziom w danym roku i w kolejnych latach (jako skutki przechodzące). Nałożone na jednostki nowe zadania nie powinny generować od razu kosztów w postaci automatycznego zwiększenia zatrudnienia czy innych kosztów w danych jednostkach organizacyjnych. Należy dążyć do tego, aby </w:t>
            </w:r>
            <w:r w:rsidRPr="0003455E">
              <w:rPr>
                <w:sz w:val="20"/>
                <w:szCs w:val="20"/>
              </w:rPr>
              <w:lastRenderedPageBreak/>
              <w:t xml:space="preserve">realizowanie zadań odbywało się w ramach posiadanych zasobów finansowych i kadrowych poszczególnych instytucji, jednocześnie nie rezygnując przy tym z wprowadzania nowych zadań istotnych społecznie i gospodarczo. Jednocześnie proszę o informacje o aktualnej ilości wakatów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>.</w:t>
            </w:r>
          </w:p>
          <w:p w14:paraId="296BC163" w14:textId="401A75DF" w:rsidR="0003455E" w:rsidRPr="008B5D78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W związku z powyższym, w zapewnieniu dotyczącym pokrycia kosztów realizacji projektowanych zadań w zakresie ochrony zdrowia corocznie w ramach środków przeznaczonych na finansowanie ochrony zdrowia, o których mowa w art. 131c ust. 1 ustawy z dnia 27 sierpnia 2004 r. o świadczeniach opieki zdrowotnej finansowanych ze środków publicznych, w tym z rezerw celowych, z jednoczesną koniecznością zwiększenia limitu na wynagrodzenia </w:t>
            </w:r>
            <w:r w:rsidRPr="0003455E">
              <w:rPr>
                <w:b/>
                <w:sz w:val="20"/>
                <w:szCs w:val="20"/>
              </w:rPr>
              <w:t>należy wykreślić słowa „z jednoczesną koniecznością zwiększenia limitu na wynagrodzenia”.</w:t>
            </w:r>
          </w:p>
        </w:tc>
        <w:tc>
          <w:tcPr>
            <w:tcW w:w="5959" w:type="dxa"/>
          </w:tcPr>
          <w:p w14:paraId="54EC597F" w14:textId="77777777" w:rsidR="0003455E" w:rsidRPr="0003455E" w:rsidRDefault="0003455E" w:rsidP="0003455E">
            <w:pPr>
              <w:rPr>
                <w:b/>
                <w:sz w:val="20"/>
                <w:szCs w:val="20"/>
              </w:rPr>
            </w:pPr>
            <w:r w:rsidRPr="0003455E">
              <w:rPr>
                <w:b/>
                <w:sz w:val="20"/>
                <w:szCs w:val="20"/>
              </w:rPr>
              <w:lastRenderedPageBreak/>
              <w:t>Uwaga nieuwzględniona</w:t>
            </w:r>
          </w:p>
          <w:p w14:paraId="0A325241" w14:textId="77777777" w:rsidR="0003455E" w:rsidRPr="0003455E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Projekt e-Zdrowie KPO jest jedną z największych inwestycji realizowanych w historii Centrum e -Zdrowia.  Dotyka wielu merytorycznych obszarów a jego złożoność jest bardzo duża oraz dotyczy m.in. wdrożenia nowych systemów i technologii w obszarze e-Zdrowia, cyfryzacji dokumentacji medycznej oraz integracji algorytmów sztucznej inteligencji (AI), stanowiąc tym samym kluczowy element transformacji cyfrowej w polskim systemie ochrony zdrowia. </w:t>
            </w:r>
          </w:p>
          <w:p w14:paraId="478A376B" w14:textId="77777777" w:rsidR="0003455E" w:rsidRPr="0003455E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Ponadto należy zaznaczyć, że zaangażowanie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nie kończy się w momencie wybudowania systemu, lecz jest niezbędne w okresie jego utrzymania. Zgodnie z zawartym porozumieniem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jest zobowiązany zapewnić trwałość przedsięwzięcia przez okres min. 5 </w:t>
            </w:r>
            <w:r w:rsidRPr="0003455E">
              <w:rPr>
                <w:sz w:val="20"/>
                <w:szCs w:val="20"/>
              </w:rPr>
              <w:lastRenderedPageBreak/>
              <w:t xml:space="preserve">lat od daty zatwierdzenia wniosku o płatność końcową. Nowe produkty wykonane w ramach projektu e-Zdrowie KPO, nie są możliwe do udźwignięcia przez Państwową Jednostkę Budżetową, która dostaje etaty w ramach rezerw celowych. Zwiększenie nakładów na wynagrodzenia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w ostatnim czasie wynika z przyznania dodatkowych etatów zgodnie ze Strategią Etatyzacji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. Przyznane dla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65 etatów dotyczyło: 15 etatów – Sektorowy Zespół Reagowania na incydenty </w:t>
            </w:r>
            <w:proofErr w:type="spellStart"/>
            <w:r w:rsidRPr="0003455E">
              <w:rPr>
                <w:sz w:val="20"/>
                <w:szCs w:val="20"/>
              </w:rPr>
              <w:t>Cyberbezpieczeństwa</w:t>
            </w:r>
            <w:proofErr w:type="spellEnd"/>
            <w:r w:rsidRPr="0003455E">
              <w:rPr>
                <w:sz w:val="20"/>
                <w:szCs w:val="20"/>
              </w:rPr>
              <w:t xml:space="preserve">, 50 etatów – etaty niezbędne do utrzymania priorytetowych systemów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/MZ, kierownicy projektów, architekci, programiści.  </w:t>
            </w:r>
          </w:p>
          <w:p w14:paraId="1C7CD95E" w14:textId="77777777" w:rsidR="0003455E" w:rsidRPr="0003455E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Natomiast przyznane 75 etatów jest z przeznaczeniem na realizację zadań z zakresu utrzymania systemów w P1. Zwiększenie zasobów kadrowych w ramach wnioskowanych etatów jest niezbędne dla zapewnienia stabilnego funkcjonowania platformy P1 oraz realizacji zaplanowanych działań utrzymaniowych w ramach pozostałych systemów powierzonych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. Przyznane etaty wzmacniają potencjał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poprzez automatyzację procesów wdrożeniowych i ciągłe usprawnianie operacji IT, przyczynia się to do wzrostu efektywno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 operacyjnej, oraz podniesienia jako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 xml:space="preserve">ci 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wiadczonych us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ug i wzmocnienia bezpiecze</w:t>
            </w:r>
            <w:r w:rsidRPr="0003455E">
              <w:rPr>
                <w:rFonts w:hint="eastAsia"/>
                <w:sz w:val="20"/>
                <w:szCs w:val="20"/>
              </w:rPr>
              <w:t>ń</w:t>
            </w:r>
            <w:r w:rsidRPr="0003455E">
              <w:rPr>
                <w:sz w:val="20"/>
                <w:szCs w:val="20"/>
              </w:rPr>
              <w:t>stwa w obszarze e-Zdrowia. Maj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c na uwadze skal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 xml:space="preserve"> nowych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realizowanych w ramach projektu e-Zdrowie KPO s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u</w:t>
            </w:r>
            <w:r w:rsidRPr="0003455E">
              <w:rPr>
                <w:rFonts w:hint="eastAsia"/>
                <w:sz w:val="20"/>
                <w:szCs w:val="20"/>
              </w:rPr>
              <w:t>żą</w:t>
            </w:r>
            <w:r w:rsidRPr="0003455E">
              <w:rPr>
                <w:sz w:val="20"/>
                <w:szCs w:val="20"/>
              </w:rPr>
              <w:t>cych do poprawienia dzia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ania systemu ochrony zdrowia, polepszenia dost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>pu do danych dla us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ugobiorcy oraz rozszerzenia mo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liwo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 korzystania z funkcjonalno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 systemu informacji w ochronie zdrowia, konieczne jest zapewnienie ci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g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ej obs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ugi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 xml:space="preserve">w w zakresie ich rozwoju oraz utrzymania. Dodatkowym aspektem jest wpisanie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jako operatora Infrastruktury Krytycznej Pa</w:t>
            </w:r>
            <w:r w:rsidRPr="0003455E">
              <w:rPr>
                <w:rFonts w:hint="eastAsia"/>
                <w:sz w:val="20"/>
                <w:szCs w:val="20"/>
              </w:rPr>
              <w:t>ń</w:t>
            </w:r>
            <w:r w:rsidRPr="0003455E">
              <w:rPr>
                <w:sz w:val="20"/>
                <w:szCs w:val="20"/>
              </w:rPr>
              <w:t>stwa w obszarze ochrony zdrowia, wi</w:t>
            </w:r>
            <w:r w:rsidRPr="0003455E">
              <w:rPr>
                <w:rFonts w:hint="eastAsia"/>
                <w:sz w:val="20"/>
                <w:szCs w:val="20"/>
              </w:rPr>
              <w:t>ąż</w:t>
            </w:r>
            <w:r w:rsidRPr="0003455E">
              <w:rPr>
                <w:sz w:val="20"/>
                <w:szCs w:val="20"/>
              </w:rPr>
              <w:t>e si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 xml:space="preserve"> to z konieczno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 xml:space="preserve"> zapewnienia </w:t>
            </w:r>
            <w:proofErr w:type="spellStart"/>
            <w:r w:rsidRPr="0003455E">
              <w:rPr>
                <w:sz w:val="20"/>
                <w:szCs w:val="20"/>
              </w:rPr>
              <w:t>ceberbezpiecze</w:t>
            </w:r>
            <w:r w:rsidRPr="0003455E">
              <w:rPr>
                <w:rFonts w:hint="eastAsia"/>
                <w:sz w:val="20"/>
                <w:szCs w:val="20"/>
              </w:rPr>
              <w:t>ń</w:t>
            </w:r>
            <w:r w:rsidRPr="0003455E">
              <w:rPr>
                <w:sz w:val="20"/>
                <w:szCs w:val="20"/>
              </w:rPr>
              <w:t>stwa</w:t>
            </w:r>
            <w:proofErr w:type="spellEnd"/>
            <w:r w:rsidRPr="0003455E">
              <w:rPr>
                <w:sz w:val="20"/>
                <w:szCs w:val="20"/>
              </w:rPr>
              <w:t xml:space="preserve"> tych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na najwy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szym poziomie. W nawi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zaniu do powy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 xml:space="preserve">szego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nie jest w stanie zapewni</w:t>
            </w:r>
            <w:r w:rsidRPr="0003455E">
              <w:rPr>
                <w:rFonts w:hint="eastAsia"/>
                <w:sz w:val="20"/>
                <w:szCs w:val="20"/>
              </w:rPr>
              <w:t>ć</w:t>
            </w:r>
            <w:r w:rsidRPr="0003455E">
              <w:rPr>
                <w:sz w:val="20"/>
                <w:szCs w:val="20"/>
              </w:rPr>
              <w:t xml:space="preserve"> utrzymania ci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g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 ich dzia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ania w ramach posiadanych etat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 xml:space="preserve">w.  </w:t>
            </w:r>
          </w:p>
          <w:p w14:paraId="25E6CDC8" w14:textId="7CABA849" w:rsidR="0003455E" w:rsidRPr="00E069B9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Aktualna ilo</w:t>
            </w:r>
            <w:r w:rsidRPr="0003455E">
              <w:rPr>
                <w:rFonts w:hint="eastAsia"/>
                <w:sz w:val="20"/>
                <w:szCs w:val="20"/>
              </w:rPr>
              <w:t>ść</w:t>
            </w:r>
            <w:r w:rsidRPr="0003455E">
              <w:rPr>
                <w:sz w:val="20"/>
                <w:szCs w:val="20"/>
              </w:rPr>
              <w:t xml:space="preserve"> wakat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 xml:space="preserve">w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wynosi 33 oraz wynika z etat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przyznanych z RC 75 i s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 xml:space="preserve"> w procesie rekrutacji.</w:t>
            </w:r>
          </w:p>
        </w:tc>
      </w:tr>
      <w:tr w:rsidR="008A3C9A" w:rsidRPr="008B5D78" w14:paraId="06D1DA60" w14:textId="77777777" w:rsidTr="00986C6B">
        <w:tc>
          <w:tcPr>
            <w:tcW w:w="421" w:type="dxa"/>
          </w:tcPr>
          <w:p w14:paraId="16124BB7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6EF6FBD" w14:textId="168BC525" w:rsidR="008A3C9A" w:rsidRPr="0003455E" w:rsidRDefault="008A3C9A" w:rsidP="008A3C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OSR</w:t>
            </w:r>
          </w:p>
        </w:tc>
        <w:tc>
          <w:tcPr>
            <w:tcW w:w="1701" w:type="dxa"/>
          </w:tcPr>
          <w:p w14:paraId="3A9E91B5" w14:textId="65810830" w:rsidR="008A3C9A" w:rsidRPr="008B5D78" w:rsidRDefault="008A3C9A" w:rsidP="008A3C9A">
            <w:pPr>
              <w:rPr>
                <w:sz w:val="20"/>
                <w:szCs w:val="20"/>
              </w:rPr>
            </w:pPr>
            <w:r w:rsidRPr="00F37D39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7048A3BE" w14:textId="3326ABF7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4. W ślad za przedmiotowym zapewnieniem należy wykreślić wskazane wartości w tabeli „Skutki w okresie 10 lat od wejścia w życie zmian” przenosząc je do części „Dodatkowe informacje” w </w:t>
            </w:r>
            <w:r w:rsidRPr="0003455E">
              <w:rPr>
                <w:sz w:val="20"/>
                <w:szCs w:val="20"/>
              </w:rPr>
              <w:lastRenderedPageBreak/>
              <w:t>pkt 6 OSR. Zauważenia wymaga, że finansując realizację proponowanych przepisów w ramach tzw. ustawy 7% PKB nie będzie ona dodatkowo wpływać na sektor finansów publicznych.</w:t>
            </w:r>
          </w:p>
        </w:tc>
        <w:tc>
          <w:tcPr>
            <w:tcW w:w="5959" w:type="dxa"/>
          </w:tcPr>
          <w:p w14:paraId="06F0011D" w14:textId="77777777" w:rsidR="008A3C9A" w:rsidRPr="0003455E" w:rsidRDefault="008A3C9A" w:rsidP="008A3C9A">
            <w:pPr>
              <w:rPr>
                <w:b/>
                <w:sz w:val="20"/>
                <w:szCs w:val="20"/>
              </w:rPr>
            </w:pPr>
            <w:r w:rsidRPr="0003455E">
              <w:rPr>
                <w:b/>
                <w:sz w:val="20"/>
                <w:szCs w:val="20"/>
              </w:rPr>
              <w:lastRenderedPageBreak/>
              <w:t>Uwaga nieuwzględniona</w:t>
            </w:r>
          </w:p>
          <w:p w14:paraId="2DBEABCE" w14:textId="40677466" w:rsidR="008A3C9A" w:rsidRPr="00E069B9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Odnosząc się do uwagi, wyjaśniamy, że nie jest zasadne wykreślenie wartości z tabeli „Skutki w okresie 10 lat od wejścia w </w:t>
            </w:r>
            <w:r w:rsidRPr="0003455E">
              <w:rPr>
                <w:sz w:val="20"/>
                <w:szCs w:val="20"/>
              </w:rPr>
              <w:lastRenderedPageBreak/>
              <w:t>życie zmian”, gdyż tabela ta służy wykazaniu pełnych skutków finansowych regulacji dla sektora finansów publicznych, niezależnie od mechanizmu finansowania. Odwołanie do mechanizmu zapewniającego osiągnięcie poziomu 7% PKB na ochronę zdrowia określa ramy zabezpieczenia środków, jednak nie stanowi podstawy do odstąpienia od wykazania skutków finansowych w OSR.</w:t>
            </w:r>
          </w:p>
        </w:tc>
      </w:tr>
      <w:tr w:rsidR="008A3C9A" w:rsidRPr="008B5D78" w14:paraId="1BACDBD1" w14:textId="77777777" w:rsidTr="00986C6B">
        <w:tc>
          <w:tcPr>
            <w:tcW w:w="421" w:type="dxa"/>
          </w:tcPr>
          <w:p w14:paraId="0108D0CA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3E8C28" w14:textId="1C8C8CD4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Uwagi do załącznika do OSR</w:t>
            </w:r>
          </w:p>
        </w:tc>
        <w:tc>
          <w:tcPr>
            <w:tcW w:w="1701" w:type="dxa"/>
          </w:tcPr>
          <w:p w14:paraId="5C93ABE7" w14:textId="21B355D9" w:rsidR="008A3C9A" w:rsidRPr="008B5D78" w:rsidRDefault="008A3C9A" w:rsidP="008A3C9A">
            <w:pPr>
              <w:rPr>
                <w:sz w:val="20"/>
                <w:szCs w:val="20"/>
              </w:rPr>
            </w:pPr>
            <w:r w:rsidRPr="00816E47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2836AC43" w14:textId="3DC5D666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2. Skorygowania wymagają występujące rozbieżności dotyczące liczby etatów z tytułu nowych zadań. W tabeli „Koszty Systemu e- Konsylium”, „Koszty rozwoju i utrzymania Hurtowni Danych e-Zdrowia w latach 2025-2035” oraz „Koszt rozwoju i utrzymania Systemu Platforma Usług Inteligentnych (PUI) w latach 2025-2035” zachodzą rozbieżności dotyczące roku 2026 między wskazanym etatami a zapotrzebowaniem na etaty pracownicze w związku z nowymi zadaniami.</w:t>
            </w:r>
          </w:p>
        </w:tc>
        <w:tc>
          <w:tcPr>
            <w:tcW w:w="5959" w:type="dxa"/>
          </w:tcPr>
          <w:p w14:paraId="1D008122" w14:textId="77777777" w:rsidR="008A3C9A" w:rsidRPr="0003455E" w:rsidRDefault="008A3C9A" w:rsidP="008A3C9A">
            <w:pPr>
              <w:rPr>
                <w:b/>
                <w:sz w:val="20"/>
                <w:szCs w:val="20"/>
              </w:rPr>
            </w:pPr>
            <w:r w:rsidRPr="0003455E">
              <w:rPr>
                <w:b/>
                <w:sz w:val="20"/>
                <w:szCs w:val="20"/>
              </w:rPr>
              <w:t>Wyjaśnienie</w:t>
            </w:r>
          </w:p>
          <w:p w14:paraId="547B5D08" w14:textId="3766C8BF" w:rsidR="008A3C9A" w:rsidRPr="00E069B9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Przygotowuj</w:t>
            </w:r>
            <w:r w:rsidRPr="0003455E">
              <w:rPr>
                <w:rFonts w:hint="eastAsia"/>
                <w:sz w:val="20"/>
                <w:szCs w:val="20"/>
              </w:rPr>
              <w:t>ą</w:t>
            </w:r>
            <w:r w:rsidRPr="0003455E">
              <w:rPr>
                <w:sz w:val="20"/>
                <w:szCs w:val="20"/>
              </w:rPr>
              <w:t>c potrzeby na rok 2026 w zakresie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wytworzonych w ramach KPO ka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dy system by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 xml:space="preserve"> wskazany osobno. W wyniku prac nad projektami w pa</w:t>
            </w:r>
            <w:r w:rsidRPr="0003455E">
              <w:rPr>
                <w:rFonts w:hint="eastAsia"/>
                <w:sz w:val="20"/>
                <w:szCs w:val="20"/>
              </w:rPr>
              <w:t>ź</w:t>
            </w:r>
            <w:r w:rsidRPr="0003455E">
              <w:rPr>
                <w:sz w:val="20"/>
                <w:szCs w:val="20"/>
              </w:rPr>
              <w:t>dzierniku 2025 podj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>to decyzj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 xml:space="preserve"> o w</w:t>
            </w:r>
            <w:r w:rsidRPr="0003455E">
              <w:rPr>
                <w:rFonts w:hint="eastAsia"/>
                <w:sz w:val="20"/>
                <w:szCs w:val="20"/>
              </w:rPr>
              <w:t>łą</w:t>
            </w:r>
            <w:r w:rsidRPr="0003455E">
              <w:rPr>
                <w:sz w:val="20"/>
                <w:szCs w:val="20"/>
              </w:rPr>
              <w:t>czeniu systemu COB ka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dego z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co skutkowa</w:t>
            </w:r>
            <w:r w:rsidRPr="0003455E">
              <w:rPr>
                <w:rFonts w:hint="eastAsia"/>
                <w:sz w:val="20"/>
                <w:szCs w:val="20"/>
              </w:rPr>
              <w:t>ł</w:t>
            </w:r>
            <w:r w:rsidRPr="0003455E">
              <w:rPr>
                <w:sz w:val="20"/>
                <w:szCs w:val="20"/>
              </w:rPr>
              <w:t>o zwi</w:t>
            </w:r>
            <w:r w:rsidRPr="0003455E">
              <w:rPr>
                <w:rFonts w:hint="eastAsia"/>
                <w:sz w:val="20"/>
                <w:szCs w:val="20"/>
              </w:rPr>
              <w:t>ę</w:t>
            </w:r>
            <w:r w:rsidRPr="0003455E">
              <w:rPr>
                <w:sz w:val="20"/>
                <w:szCs w:val="20"/>
              </w:rPr>
              <w:t>kszeniem ilo</w:t>
            </w:r>
            <w:r w:rsidRPr="0003455E">
              <w:rPr>
                <w:rFonts w:hint="eastAsia"/>
                <w:sz w:val="20"/>
                <w:szCs w:val="20"/>
              </w:rPr>
              <w:t>ś</w:t>
            </w:r>
            <w:r w:rsidRPr="0003455E">
              <w:rPr>
                <w:sz w:val="20"/>
                <w:szCs w:val="20"/>
              </w:rPr>
              <w:t>ci etat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w poszczeg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lnych systemach. 8 etat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 COB rozdzielono po jednym etacie do ka</w:t>
            </w:r>
            <w:r w:rsidRPr="0003455E">
              <w:rPr>
                <w:rFonts w:hint="eastAsia"/>
                <w:sz w:val="20"/>
                <w:szCs w:val="20"/>
              </w:rPr>
              <w:t>ż</w:t>
            </w:r>
            <w:r w:rsidRPr="0003455E">
              <w:rPr>
                <w:sz w:val="20"/>
                <w:szCs w:val="20"/>
              </w:rPr>
              <w:t>dego z system</w:t>
            </w:r>
            <w:r w:rsidRPr="0003455E">
              <w:rPr>
                <w:rFonts w:hint="eastAsia"/>
                <w:sz w:val="20"/>
                <w:szCs w:val="20"/>
              </w:rPr>
              <w:t>ó</w:t>
            </w:r>
            <w:r w:rsidRPr="0003455E">
              <w:rPr>
                <w:sz w:val="20"/>
                <w:szCs w:val="20"/>
              </w:rPr>
              <w:t>w.</w:t>
            </w:r>
          </w:p>
        </w:tc>
      </w:tr>
      <w:tr w:rsidR="008A3C9A" w:rsidRPr="008B5D78" w14:paraId="55424C17" w14:textId="77777777" w:rsidTr="00986C6B">
        <w:tc>
          <w:tcPr>
            <w:tcW w:w="421" w:type="dxa"/>
          </w:tcPr>
          <w:p w14:paraId="7B1AB585" w14:textId="77777777" w:rsidR="008A3C9A" w:rsidRPr="008B5D78" w:rsidRDefault="008A3C9A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B29E96" w14:textId="0079B206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Uwagi do załącznika do OSR</w:t>
            </w:r>
          </w:p>
        </w:tc>
        <w:tc>
          <w:tcPr>
            <w:tcW w:w="1701" w:type="dxa"/>
          </w:tcPr>
          <w:p w14:paraId="417AB04B" w14:textId="7A6FBA52" w:rsidR="008A3C9A" w:rsidRPr="008B5D78" w:rsidRDefault="008A3C9A" w:rsidP="008A3C9A">
            <w:pPr>
              <w:rPr>
                <w:sz w:val="20"/>
                <w:szCs w:val="20"/>
              </w:rPr>
            </w:pPr>
            <w:r w:rsidRPr="00816E47">
              <w:rPr>
                <w:sz w:val="20"/>
                <w:szCs w:val="20"/>
              </w:rPr>
              <w:t>Minister Finansów i Gospodarki</w:t>
            </w:r>
          </w:p>
        </w:tc>
        <w:tc>
          <w:tcPr>
            <w:tcW w:w="5812" w:type="dxa"/>
          </w:tcPr>
          <w:p w14:paraId="1AC9F1E2" w14:textId="4C394AED" w:rsidR="008A3C9A" w:rsidRPr="008B5D78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4. Niezależnie od powyższego, zauważenia wymaga, że załącznik do OSR nie zawiera danych dotyczących pracochłonności w zakresie 3 nowych etatów w Ministerstwie Zdrowia. Jednocześnie mając na uwadze obecny stan zatrudnienia w </w:t>
            </w:r>
            <w:proofErr w:type="spellStart"/>
            <w:r w:rsidRPr="0003455E">
              <w:rPr>
                <w:sz w:val="20"/>
                <w:szCs w:val="20"/>
              </w:rPr>
              <w:t>CeZ</w:t>
            </w:r>
            <w:proofErr w:type="spellEnd"/>
            <w:r w:rsidRPr="0003455E">
              <w:rPr>
                <w:sz w:val="20"/>
                <w:szCs w:val="20"/>
              </w:rPr>
              <w:t xml:space="preserve"> proszę o dane pozwalające porównać pracochłonność wskazaną w projekcie z </w:t>
            </w:r>
            <w:proofErr w:type="spellStart"/>
            <w:r w:rsidRPr="0003455E">
              <w:rPr>
                <w:sz w:val="20"/>
                <w:szCs w:val="20"/>
              </w:rPr>
              <w:t>racochłonnością</w:t>
            </w:r>
            <w:proofErr w:type="spellEnd"/>
            <w:r w:rsidRPr="0003455E">
              <w:rPr>
                <w:sz w:val="20"/>
                <w:szCs w:val="20"/>
              </w:rPr>
              <w:t xml:space="preserve"> w Cez w roku 2025.</w:t>
            </w:r>
          </w:p>
        </w:tc>
        <w:tc>
          <w:tcPr>
            <w:tcW w:w="5959" w:type="dxa"/>
          </w:tcPr>
          <w:p w14:paraId="1706FD81" w14:textId="77777777" w:rsidR="008A3C9A" w:rsidRPr="0003455E" w:rsidRDefault="008A3C9A" w:rsidP="008A3C9A">
            <w:pPr>
              <w:rPr>
                <w:b/>
                <w:bCs/>
                <w:sz w:val="20"/>
                <w:szCs w:val="20"/>
              </w:rPr>
            </w:pPr>
            <w:r w:rsidRPr="0003455E">
              <w:rPr>
                <w:b/>
                <w:bCs/>
                <w:sz w:val="20"/>
                <w:szCs w:val="20"/>
              </w:rPr>
              <w:t>Uwaga uwzględniona</w:t>
            </w:r>
          </w:p>
          <w:p w14:paraId="02380353" w14:textId="77777777" w:rsidR="008A3C9A" w:rsidRPr="0003455E" w:rsidRDefault="008A3C9A" w:rsidP="008A3C9A">
            <w:pPr>
              <w:rPr>
                <w:sz w:val="20"/>
                <w:szCs w:val="20"/>
              </w:rPr>
            </w:pPr>
          </w:p>
          <w:p w14:paraId="39E4493D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Pracochłonność została oszacowana jako stałe zaangażowanie etatowe, odpowiadające realizacji zadań o charakterze koordynacyjnym, analitycznym oraz nadzorczym, które nie mają charakteru jednorazowego ani projektowego, lecz są wykonywane w sposób ciągły przez cały okres funkcjonowania usługi.</w:t>
            </w:r>
          </w:p>
          <w:p w14:paraId="05DA8AF3" w14:textId="77777777" w:rsidR="008A3C9A" w:rsidRPr="0003455E" w:rsidRDefault="008A3C9A" w:rsidP="008A3C9A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Zakres prac przypisanych do poszczególnych etatów obejmuje w szczególności:</w:t>
            </w:r>
          </w:p>
          <w:p w14:paraId="2C1131F8" w14:textId="77777777" w:rsidR="008A3C9A" w:rsidRPr="0003455E" w:rsidRDefault="008A3C9A" w:rsidP="008A3C9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koordynację wdrażania i funkcjonowania </w:t>
            </w:r>
            <w:proofErr w:type="gramStart"/>
            <w:r w:rsidRPr="0003455E">
              <w:rPr>
                <w:sz w:val="20"/>
                <w:szCs w:val="20"/>
              </w:rPr>
              <w:t>usługi  karty</w:t>
            </w:r>
            <w:proofErr w:type="gramEnd"/>
            <w:r w:rsidRPr="0003455E">
              <w:rPr>
                <w:sz w:val="20"/>
                <w:szCs w:val="20"/>
              </w:rPr>
              <w:t xml:space="preserve">  pacjenta na poziomie krajowym,</w:t>
            </w:r>
          </w:p>
          <w:p w14:paraId="2AB6B895" w14:textId="77777777" w:rsidR="008A3C9A" w:rsidRPr="0003455E" w:rsidRDefault="008A3C9A" w:rsidP="008A3C9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bieżącą współpracę z instytucjami Unii Europejskiej oraz krajowymi punktami kontaktowymi innych państw członkowskich,</w:t>
            </w:r>
          </w:p>
          <w:p w14:paraId="50512D43" w14:textId="268C8398" w:rsidR="008A3C9A" w:rsidRPr="00E069B9" w:rsidRDefault="008A3C9A" w:rsidP="008A3C9A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 xml:space="preserve">prowadzenie analiz funkcjonalnych i organizacyjnych, monitorowanie realizacji zadań oraz wsparcie decyzyjne Ministra Zdrowia w obszarze rozwoju usług </w:t>
            </w:r>
            <w:proofErr w:type="spellStart"/>
            <w:r w:rsidRPr="0003455E">
              <w:rPr>
                <w:sz w:val="20"/>
                <w:szCs w:val="20"/>
              </w:rPr>
              <w:t>e</w:t>
            </w:r>
            <w:r w:rsidRPr="0003455E">
              <w:rPr>
                <w:sz w:val="20"/>
                <w:szCs w:val="20"/>
              </w:rPr>
              <w:noBreakHyphen/>
              <w:t>zdrowia</w:t>
            </w:r>
            <w:proofErr w:type="spellEnd"/>
            <w:r w:rsidRPr="0003455E">
              <w:rPr>
                <w:sz w:val="20"/>
                <w:szCs w:val="20"/>
              </w:rPr>
              <w:t>.</w:t>
            </w:r>
          </w:p>
        </w:tc>
      </w:tr>
      <w:tr w:rsidR="0003455E" w:rsidRPr="008B5D78" w14:paraId="78ADAF93" w14:textId="77777777" w:rsidTr="00986C6B">
        <w:tc>
          <w:tcPr>
            <w:tcW w:w="421" w:type="dxa"/>
          </w:tcPr>
          <w:p w14:paraId="5D4E2A5D" w14:textId="77777777" w:rsidR="0003455E" w:rsidRPr="008B5D78" w:rsidRDefault="0003455E" w:rsidP="008A3C9A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ABC2028" w14:textId="61104EAC" w:rsidR="0003455E" w:rsidRPr="0003455E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Uwagi do załączni</w:t>
            </w:r>
            <w:r w:rsidRPr="0003455E">
              <w:rPr>
                <w:sz w:val="20"/>
                <w:szCs w:val="20"/>
              </w:rPr>
              <w:lastRenderedPageBreak/>
              <w:t>ka do OSR</w:t>
            </w:r>
          </w:p>
        </w:tc>
        <w:tc>
          <w:tcPr>
            <w:tcW w:w="1701" w:type="dxa"/>
          </w:tcPr>
          <w:p w14:paraId="3E2A675D" w14:textId="2B4BD759" w:rsidR="0003455E" w:rsidRPr="008B5D78" w:rsidRDefault="008A3C9A" w:rsidP="0003455E">
            <w:pPr>
              <w:rPr>
                <w:sz w:val="20"/>
                <w:szCs w:val="20"/>
              </w:rPr>
            </w:pPr>
            <w:r w:rsidRPr="008B5D78">
              <w:rPr>
                <w:sz w:val="20"/>
                <w:szCs w:val="20"/>
              </w:rPr>
              <w:lastRenderedPageBreak/>
              <w:t>Minister Finansów</w:t>
            </w:r>
            <w:r>
              <w:rPr>
                <w:sz w:val="20"/>
                <w:szCs w:val="20"/>
              </w:rPr>
              <w:t xml:space="preserve"> i Gospodarki</w:t>
            </w:r>
          </w:p>
        </w:tc>
        <w:tc>
          <w:tcPr>
            <w:tcW w:w="5812" w:type="dxa"/>
          </w:tcPr>
          <w:p w14:paraId="7BCC238A" w14:textId="09A2C329" w:rsidR="0003455E" w:rsidRPr="008B5D78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5. Należy również przedstawić łączną liczbę etatów w poszczególnych latach wynikającą z całości projektu.</w:t>
            </w:r>
          </w:p>
        </w:tc>
        <w:tc>
          <w:tcPr>
            <w:tcW w:w="5959" w:type="dxa"/>
          </w:tcPr>
          <w:p w14:paraId="7D46B68F" w14:textId="77777777" w:rsidR="0003455E" w:rsidRPr="0003455E" w:rsidRDefault="0003455E" w:rsidP="0003455E">
            <w:pPr>
              <w:rPr>
                <w:b/>
                <w:bCs/>
                <w:sz w:val="20"/>
                <w:szCs w:val="20"/>
              </w:rPr>
            </w:pPr>
            <w:r w:rsidRPr="0003455E">
              <w:rPr>
                <w:b/>
                <w:bCs/>
                <w:sz w:val="20"/>
                <w:szCs w:val="20"/>
              </w:rPr>
              <w:t xml:space="preserve">Uwaga uwzględniona </w:t>
            </w:r>
          </w:p>
          <w:p w14:paraId="617C4D48" w14:textId="1CD69931" w:rsidR="0003455E" w:rsidRPr="00E069B9" w:rsidRDefault="0003455E" w:rsidP="0003455E">
            <w:pPr>
              <w:rPr>
                <w:sz w:val="20"/>
                <w:szCs w:val="20"/>
              </w:rPr>
            </w:pPr>
            <w:r w:rsidRPr="0003455E">
              <w:rPr>
                <w:sz w:val="20"/>
                <w:szCs w:val="20"/>
              </w:rPr>
              <w:t>Załącznik do OSR zostanie uzupełniony o łączną liczbę etatów w poszczególnych latach.</w:t>
            </w:r>
          </w:p>
        </w:tc>
      </w:tr>
      <w:tr w:rsidR="0003455E" w:rsidRPr="008B5D78" w14:paraId="695A4ABA" w14:textId="77777777" w:rsidTr="00986C6B">
        <w:tc>
          <w:tcPr>
            <w:tcW w:w="421" w:type="dxa"/>
          </w:tcPr>
          <w:p w14:paraId="122D6232" w14:textId="77777777" w:rsidR="0003455E" w:rsidRPr="008B5D78" w:rsidRDefault="0003455E" w:rsidP="008B2298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21CCA10" w14:textId="0CC197ED" w:rsidR="0003455E" w:rsidRPr="0003455E" w:rsidRDefault="008B2298" w:rsidP="000345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OSR</w:t>
            </w:r>
          </w:p>
        </w:tc>
        <w:tc>
          <w:tcPr>
            <w:tcW w:w="1701" w:type="dxa"/>
          </w:tcPr>
          <w:p w14:paraId="5580C6F7" w14:textId="259C7172" w:rsidR="0003455E" w:rsidRPr="008B5D78" w:rsidRDefault="008B2298" w:rsidP="0003455E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>Koordynator Oceny Skutków Regulacji w Kancelarii Prezesa Rady Ministrów</w:t>
            </w:r>
          </w:p>
        </w:tc>
        <w:tc>
          <w:tcPr>
            <w:tcW w:w="5812" w:type="dxa"/>
          </w:tcPr>
          <w:p w14:paraId="2FC20D0D" w14:textId="62C7E7A4" w:rsidR="008B2298" w:rsidRPr="008B2298" w:rsidRDefault="008B2298" w:rsidP="008B2298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>4. W pkt 6 OSR:</w:t>
            </w:r>
          </w:p>
          <w:p w14:paraId="427B844A" w14:textId="77777777" w:rsidR="008B2298" w:rsidRPr="008B2298" w:rsidRDefault="008B2298" w:rsidP="008B2298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 xml:space="preserve">a. W sekcji </w:t>
            </w:r>
            <w:r w:rsidRPr="008B2298">
              <w:rPr>
                <w:i/>
                <w:sz w:val="20"/>
                <w:szCs w:val="20"/>
              </w:rPr>
              <w:t>Dodatkowe informacje</w:t>
            </w:r>
            <w:r w:rsidRPr="008B2298">
              <w:rPr>
                <w:sz w:val="20"/>
                <w:szCs w:val="20"/>
              </w:rPr>
              <w:t>:</w:t>
            </w:r>
          </w:p>
          <w:p w14:paraId="178ED930" w14:textId="77777777" w:rsidR="008B2298" w:rsidRPr="008B2298" w:rsidRDefault="008B2298" w:rsidP="008B2298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ab/>
              <w:t>i. należy w jednoznaczny sposób omówić założenia i sposób wyliczenia danych prezentowanych w tabeli oraz wyjaśnić rozbieżności między tabelą a załącznikiem w zakresie dochodów i wydatków (sumaryczne wpływy podatkowe i składkowe zgodnie z załącznikiem to 47,3 mln zł, a całkowite wydatki z budżetu to 1091,8 mln zł).</w:t>
            </w:r>
          </w:p>
          <w:p w14:paraId="5E2EB2CB" w14:textId="77777777" w:rsidR="008B2298" w:rsidRPr="008B2298" w:rsidRDefault="008B2298" w:rsidP="008B2298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ab/>
              <w:t>ii. należy zaprezentować zakładaną wysokość wydatków dla każdego z planowanych ośmiu zadań ogółem i w podziel na środki z budżetu państwa i KPO.</w:t>
            </w:r>
          </w:p>
          <w:p w14:paraId="64358E19" w14:textId="77777777" w:rsidR="0003455E" w:rsidRDefault="008B2298" w:rsidP="008B2298">
            <w:pPr>
              <w:rPr>
                <w:sz w:val="20"/>
                <w:szCs w:val="20"/>
              </w:rPr>
            </w:pPr>
            <w:r w:rsidRPr="008B2298">
              <w:rPr>
                <w:sz w:val="20"/>
                <w:szCs w:val="20"/>
              </w:rPr>
              <w:t xml:space="preserve">b. W sekcji </w:t>
            </w:r>
            <w:r w:rsidRPr="008B2298">
              <w:rPr>
                <w:i/>
                <w:sz w:val="20"/>
                <w:szCs w:val="20"/>
              </w:rPr>
              <w:t>Źródła finansowania</w:t>
            </w:r>
            <w:r w:rsidRPr="008B2298">
              <w:rPr>
                <w:sz w:val="20"/>
                <w:szCs w:val="20"/>
              </w:rPr>
              <w:t xml:space="preserve"> należy wskazać z jakich konkretnie części i rezerw budżetowych będą finansowane wydatki ponoszone w ramach przewidzianych w ustawie zadań.</w:t>
            </w:r>
          </w:p>
          <w:p w14:paraId="13A0C344" w14:textId="77777777" w:rsidR="004A30C9" w:rsidRDefault="004A30C9" w:rsidP="008B2298">
            <w:pPr>
              <w:rPr>
                <w:sz w:val="20"/>
                <w:szCs w:val="20"/>
              </w:rPr>
            </w:pPr>
          </w:p>
          <w:p w14:paraId="196FD375" w14:textId="7BD41F8A" w:rsidR="004A30C9" w:rsidRDefault="004A30C9" w:rsidP="004A3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Dodatkowa argumentacja z pisma z dnia</w:t>
            </w:r>
            <w:r>
              <w:t xml:space="preserve"> </w:t>
            </w:r>
            <w:r w:rsidRPr="004A30C9">
              <w:rPr>
                <w:sz w:val="20"/>
                <w:szCs w:val="20"/>
              </w:rPr>
              <w:t>13 marca 2026 r.</w:t>
            </w:r>
            <w:r>
              <w:rPr>
                <w:sz w:val="20"/>
                <w:szCs w:val="20"/>
              </w:rPr>
              <w:t>:</w:t>
            </w:r>
          </w:p>
          <w:p w14:paraId="485DD503" w14:textId="7AE7CE94" w:rsidR="004A30C9" w:rsidRPr="008B5D78" w:rsidRDefault="004A30C9" w:rsidP="004A30C9">
            <w:pPr>
              <w:rPr>
                <w:sz w:val="20"/>
                <w:szCs w:val="20"/>
              </w:rPr>
            </w:pPr>
            <w:r w:rsidRPr="004A30C9">
              <w:rPr>
                <w:sz w:val="20"/>
                <w:szCs w:val="20"/>
              </w:rPr>
              <w:t>Wobec wyjaśnień do uwagi nr 4 dotyczącej pkt 6 OSR podkreślam, że zasadne jest wskazanie</w:t>
            </w:r>
            <w:r>
              <w:rPr>
                <w:sz w:val="20"/>
                <w:szCs w:val="20"/>
              </w:rPr>
              <w:t xml:space="preserve"> </w:t>
            </w:r>
            <w:r w:rsidRPr="004A30C9">
              <w:rPr>
                <w:sz w:val="20"/>
                <w:szCs w:val="20"/>
              </w:rPr>
              <w:t xml:space="preserve">w sekcja </w:t>
            </w:r>
            <w:r w:rsidRPr="004A30C9">
              <w:rPr>
                <w:i/>
                <w:iCs/>
                <w:sz w:val="20"/>
                <w:szCs w:val="20"/>
              </w:rPr>
              <w:t xml:space="preserve">Źródła finansowania </w:t>
            </w:r>
            <w:r w:rsidRPr="004A30C9">
              <w:rPr>
                <w:sz w:val="20"/>
                <w:szCs w:val="20"/>
              </w:rPr>
              <w:t>z jakich konkretnie części i rezerw budżetowych będą</w:t>
            </w:r>
            <w:r>
              <w:rPr>
                <w:sz w:val="20"/>
                <w:szCs w:val="20"/>
              </w:rPr>
              <w:t xml:space="preserve"> </w:t>
            </w:r>
            <w:r w:rsidRPr="004A30C9">
              <w:rPr>
                <w:sz w:val="20"/>
                <w:szCs w:val="20"/>
              </w:rPr>
              <w:t>finansowane wydatki ponoszone w ramach przewidzianych w ustawie zadań. Dodatkowo</w:t>
            </w:r>
            <w:r>
              <w:rPr>
                <w:sz w:val="20"/>
                <w:szCs w:val="20"/>
              </w:rPr>
              <w:t xml:space="preserve"> </w:t>
            </w:r>
            <w:r w:rsidRPr="004A30C9">
              <w:rPr>
                <w:sz w:val="20"/>
                <w:szCs w:val="20"/>
              </w:rPr>
              <w:t>konieczne jest zapewnienie spójności pomiędzy danymi prezentowanymi w tabeli w pkt 6</w:t>
            </w:r>
            <w:r>
              <w:rPr>
                <w:sz w:val="20"/>
                <w:szCs w:val="20"/>
              </w:rPr>
              <w:t xml:space="preserve"> </w:t>
            </w:r>
            <w:r w:rsidRPr="004A30C9">
              <w:rPr>
                <w:sz w:val="20"/>
                <w:szCs w:val="20"/>
              </w:rPr>
              <w:t>OSR i w załączniku do dokumentu.</w:t>
            </w:r>
          </w:p>
        </w:tc>
        <w:tc>
          <w:tcPr>
            <w:tcW w:w="5959" w:type="dxa"/>
          </w:tcPr>
          <w:p w14:paraId="679E1556" w14:textId="77777777" w:rsidR="0003455E" w:rsidRDefault="008B2298" w:rsidP="0003455E">
            <w:pPr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Wyjaśnienie</w:t>
            </w:r>
          </w:p>
          <w:p w14:paraId="077FDCE3" w14:textId="77777777" w:rsidR="008B2298" w:rsidRPr="008B2298" w:rsidRDefault="008B2298" w:rsidP="008B2298">
            <w:pPr>
              <w:rPr>
                <w:bCs/>
                <w:iCs/>
                <w:sz w:val="20"/>
                <w:szCs w:val="20"/>
              </w:rPr>
            </w:pPr>
            <w:r w:rsidRPr="008B2298">
              <w:rPr>
                <w:bCs/>
                <w:iCs/>
                <w:sz w:val="20"/>
                <w:szCs w:val="20"/>
              </w:rPr>
              <w:t>Uprzejmie informuję, że wysokość wydatków została przedstawiona w załączniku.</w:t>
            </w:r>
          </w:p>
          <w:p w14:paraId="52C1A16A" w14:textId="1046B27B" w:rsidR="008B2298" w:rsidRPr="008B2298" w:rsidRDefault="008B2298" w:rsidP="008B2298">
            <w:pPr>
              <w:rPr>
                <w:b/>
                <w:iCs/>
                <w:sz w:val="20"/>
                <w:szCs w:val="20"/>
              </w:rPr>
            </w:pPr>
            <w:r w:rsidRPr="008B2298">
              <w:rPr>
                <w:bCs/>
                <w:iCs/>
                <w:sz w:val="20"/>
                <w:szCs w:val="20"/>
              </w:rPr>
              <w:t>Tabela prezentująca wysokości kosztów dla każdego z systemów jest opracowana w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8B2298">
              <w:rPr>
                <w:bCs/>
                <w:iCs/>
                <w:sz w:val="20"/>
                <w:szCs w:val="20"/>
              </w:rPr>
              <w:t>pliku „Koszty dla 8 zadań w podziale na KPO i Budżet 11.03.2026”.</w:t>
            </w:r>
          </w:p>
        </w:tc>
      </w:tr>
    </w:tbl>
    <w:p w14:paraId="696DCEAF" w14:textId="77777777" w:rsidR="007C0ABF" w:rsidRDefault="007C0ABF"/>
    <w:p w14:paraId="5BF7E84B" w14:textId="77777777" w:rsidR="002165B1" w:rsidRPr="008B5D78" w:rsidRDefault="002165B1">
      <w:pPr>
        <w:rPr>
          <w:sz w:val="20"/>
          <w:szCs w:val="20"/>
        </w:rPr>
      </w:pPr>
    </w:p>
    <w:sectPr w:rsidR="002165B1" w:rsidRPr="008B5D78" w:rsidSect="00037C7E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8356A" w14:textId="77777777" w:rsidR="008F0B75" w:rsidRDefault="008F0B75" w:rsidP="002436FA">
      <w:pPr>
        <w:spacing w:after="0" w:line="240" w:lineRule="auto"/>
      </w:pPr>
      <w:r>
        <w:separator/>
      </w:r>
    </w:p>
  </w:endnote>
  <w:endnote w:type="continuationSeparator" w:id="0">
    <w:p w14:paraId="7DCD704C" w14:textId="77777777" w:rsidR="008F0B75" w:rsidRDefault="008F0B75" w:rsidP="002436FA">
      <w:pPr>
        <w:spacing w:after="0" w:line="240" w:lineRule="auto"/>
      </w:pPr>
      <w:r>
        <w:continuationSeparator/>
      </w:r>
    </w:p>
  </w:endnote>
  <w:endnote w:type="continuationNotice" w:id="1">
    <w:p w14:paraId="139FE559" w14:textId="77777777" w:rsidR="008F0B75" w:rsidRDefault="008F0B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7296B" w14:textId="77777777" w:rsidR="008F0B75" w:rsidRDefault="008F0B75" w:rsidP="002436FA">
      <w:pPr>
        <w:spacing w:after="0" w:line="240" w:lineRule="auto"/>
      </w:pPr>
      <w:r>
        <w:separator/>
      </w:r>
    </w:p>
  </w:footnote>
  <w:footnote w:type="continuationSeparator" w:id="0">
    <w:p w14:paraId="3B13A407" w14:textId="77777777" w:rsidR="008F0B75" w:rsidRDefault="008F0B75" w:rsidP="002436FA">
      <w:pPr>
        <w:spacing w:after="0" w:line="240" w:lineRule="auto"/>
      </w:pPr>
      <w:r>
        <w:continuationSeparator/>
      </w:r>
    </w:p>
  </w:footnote>
  <w:footnote w:type="continuationNotice" w:id="1">
    <w:p w14:paraId="3B78CE0B" w14:textId="77777777" w:rsidR="008F0B75" w:rsidRDefault="008F0B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3C4F" w14:textId="669244F0" w:rsidR="002436FA" w:rsidRDefault="002436FA">
    <w:pPr>
      <w:pStyle w:val="Nagwek"/>
    </w:pPr>
    <w:r>
      <w:t xml:space="preserve">Protokół rozbieżności do projektu </w:t>
    </w:r>
    <w:r w:rsidR="0003455E" w:rsidRPr="0003455E">
      <w:t xml:space="preserve">ustawy o zmianie niektórych ustaw w związku z rozwojem usług </w:t>
    </w:r>
    <w:proofErr w:type="spellStart"/>
    <w:r w:rsidR="0003455E" w:rsidRPr="0003455E">
      <w:t>e-zdrowia</w:t>
    </w:r>
    <w:proofErr w:type="spellEnd"/>
    <w:r>
      <w:t xml:space="preserve"> (</w:t>
    </w:r>
    <w:r w:rsidR="0003455E" w:rsidRPr="0003455E">
      <w:t>UPRO5</w:t>
    </w:r>
    <w:r>
      <w:t>)</w:t>
    </w:r>
  </w:p>
  <w:p w14:paraId="64BA98BC" w14:textId="77777777" w:rsidR="002436FA" w:rsidRDefault="002436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D31E3"/>
    <w:multiLevelType w:val="hybridMultilevel"/>
    <w:tmpl w:val="32149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44C3B"/>
    <w:multiLevelType w:val="hybridMultilevel"/>
    <w:tmpl w:val="8CA4E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FC948"/>
    <w:multiLevelType w:val="hybridMultilevel"/>
    <w:tmpl w:val="FFFFFFFF"/>
    <w:lvl w:ilvl="0" w:tplc="48B6D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260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87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21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8A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8F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CFC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64E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E1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687638">
    <w:abstractNumId w:val="2"/>
  </w:num>
  <w:num w:numId="2" w16cid:durableId="2018656958">
    <w:abstractNumId w:val="0"/>
  </w:num>
  <w:num w:numId="3" w16cid:durableId="715470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FA"/>
    <w:rsid w:val="000022FA"/>
    <w:rsid w:val="00011ADE"/>
    <w:rsid w:val="000161D8"/>
    <w:rsid w:val="00026B4B"/>
    <w:rsid w:val="00026E00"/>
    <w:rsid w:val="0003455E"/>
    <w:rsid w:val="00037C7E"/>
    <w:rsid w:val="00046512"/>
    <w:rsid w:val="00055EE8"/>
    <w:rsid w:val="000665BC"/>
    <w:rsid w:val="000960C0"/>
    <w:rsid w:val="00097A45"/>
    <w:rsid w:val="000B0832"/>
    <w:rsid w:val="000B2E93"/>
    <w:rsid w:val="000C5444"/>
    <w:rsid w:val="000D5B6D"/>
    <w:rsid w:val="000F4B87"/>
    <w:rsid w:val="001203C6"/>
    <w:rsid w:val="001305A4"/>
    <w:rsid w:val="00135112"/>
    <w:rsid w:val="00135B56"/>
    <w:rsid w:val="001373FA"/>
    <w:rsid w:val="001424CC"/>
    <w:rsid w:val="00155A64"/>
    <w:rsid w:val="001962BF"/>
    <w:rsid w:val="001B153B"/>
    <w:rsid w:val="001B7C82"/>
    <w:rsid w:val="001C371E"/>
    <w:rsid w:val="001C37BC"/>
    <w:rsid w:val="001D2998"/>
    <w:rsid w:val="001E0AA9"/>
    <w:rsid w:val="001E0DF8"/>
    <w:rsid w:val="001E13E0"/>
    <w:rsid w:val="001E1D19"/>
    <w:rsid w:val="00211091"/>
    <w:rsid w:val="002165B1"/>
    <w:rsid w:val="0021758A"/>
    <w:rsid w:val="0023586E"/>
    <w:rsid w:val="00236F23"/>
    <w:rsid w:val="002436FA"/>
    <w:rsid w:val="00252E39"/>
    <w:rsid w:val="00261034"/>
    <w:rsid w:val="00262F4E"/>
    <w:rsid w:val="002C07B5"/>
    <w:rsid w:val="002C5A34"/>
    <w:rsid w:val="002D34D9"/>
    <w:rsid w:val="002F2F0F"/>
    <w:rsid w:val="00315976"/>
    <w:rsid w:val="00323F71"/>
    <w:rsid w:val="0032798D"/>
    <w:rsid w:val="00343AFF"/>
    <w:rsid w:val="00351321"/>
    <w:rsid w:val="00361D15"/>
    <w:rsid w:val="003716F3"/>
    <w:rsid w:val="00390781"/>
    <w:rsid w:val="003B6A95"/>
    <w:rsid w:val="003D62EE"/>
    <w:rsid w:val="003E3C94"/>
    <w:rsid w:val="003E68EE"/>
    <w:rsid w:val="003F004E"/>
    <w:rsid w:val="003F5F5D"/>
    <w:rsid w:val="004135F2"/>
    <w:rsid w:val="00415872"/>
    <w:rsid w:val="004225DC"/>
    <w:rsid w:val="00435C65"/>
    <w:rsid w:val="00454431"/>
    <w:rsid w:val="00480846"/>
    <w:rsid w:val="00480CDA"/>
    <w:rsid w:val="00481EE3"/>
    <w:rsid w:val="00492D96"/>
    <w:rsid w:val="00493E97"/>
    <w:rsid w:val="004964F1"/>
    <w:rsid w:val="004A30C9"/>
    <w:rsid w:val="004A346D"/>
    <w:rsid w:val="004B13E4"/>
    <w:rsid w:val="004B4C0F"/>
    <w:rsid w:val="004B5544"/>
    <w:rsid w:val="004D02C0"/>
    <w:rsid w:val="004F48CD"/>
    <w:rsid w:val="00503782"/>
    <w:rsid w:val="005209EE"/>
    <w:rsid w:val="00532E20"/>
    <w:rsid w:val="0054079D"/>
    <w:rsid w:val="0056007B"/>
    <w:rsid w:val="0056636F"/>
    <w:rsid w:val="005720B2"/>
    <w:rsid w:val="00572229"/>
    <w:rsid w:val="00573B35"/>
    <w:rsid w:val="00573B58"/>
    <w:rsid w:val="00584D7D"/>
    <w:rsid w:val="00585937"/>
    <w:rsid w:val="005902C6"/>
    <w:rsid w:val="005C0B58"/>
    <w:rsid w:val="005E1FF8"/>
    <w:rsid w:val="005F216A"/>
    <w:rsid w:val="005F2870"/>
    <w:rsid w:val="005F459E"/>
    <w:rsid w:val="0060755E"/>
    <w:rsid w:val="006173ED"/>
    <w:rsid w:val="0062782C"/>
    <w:rsid w:val="00635C24"/>
    <w:rsid w:val="00647206"/>
    <w:rsid w:val="006501F8"/>
    <w:rsid w:val="00662AD7"/>
    <w:rsid w:val="00666218"/>
    <w:rsid w:val="00674C72"/>
    <w:rsid w:val="00692B04"/>
    <w:rsid w:val="006B1D4E"/>
    <w:rsid w:val="006C3F07"/>
    <w:rsid w:val="006D3B51"/>
    <w:rsid w:val="006F2B3B"/>
    <w:rsid w:val="007063EB"/>
    <w:rsid w:val="00715E0D"/>
    <w:rsid w:val="00734A2C"/>
    <w:rsid w:val="00741ED5"/>
    <w:rsid w:val="00772FDD"/>
    <w:rsid w:val="007B1C8A"/>
    <w:rsid w:val="007C086F"/>
    <w:rsid w:val="007C0ABF"/>
    <w:rsid w:val="007E385D"/>
    <w:rsid w:val="007F0175"/>
    <w:rsid w:val="007F2528"/>
    <w:rsid w:val="007F621B"/>
    <w:rsid w:val="008009E3"/>
    <w:rsid w:val="008126CA"/>
    <w:rsid w:val="00820CDC"/>
    <w:rsid w:val="008262A2"/>
    <w:rsid w:val="008329F2"/>
    <w:rsid w:val="0084355A"/>
    <w:rsid w:val="0084612C"/>
    <w:rsid w:val="00854E11"/>
    <w:rsid w:val="008915E7"/>
    <w:rsid w:val="00892F9B"/>
    <w:rsid w:val="008A3C9A"/>
    <w:rsid w:val="008B2298"/>
    <w:rsid w:val="008B5D78"/>
    <w:rsid w:val="008F0B75"/>
    <w:rsid w:val="008F3B4A"/>
    <w:rsid w:val="0090252E"/>
    <w:rsid w:val="00913704"/>
    <w:rsid w:val="00925A4D"/>
    <w:rsid w:val="009371BB"/>
    <w:rsid w:val="009458F0"/>
    <w:rsid w:val="00950707"/>
    <w:rsid w:val="009513E2"/>
    <w:rsid w:val="00960EE2"/>
    <w:rsid w:val="0096138B"/>
    <w:rsid w:val="0096432A"/>
    <w:rsid w:val="00986C6B"/>
    <w:rsid w:val="0099156F"/>
    <w:rsid w:val="009A4D99"/>
    <w:rsid w:val="009B451C"/>
    <w:rsid w:val="009C385F"/>
    <w:rsid w:val="00A01E49"/>
    <w:rsid w:val="00A101FE"/>
    <w:rsid w:val="00A3650A"/>
    <w:rsid w:val="00A5141F"/>
    <w:rsid w:val="00A52A01"/>
    <w:rsid w:val="00A54341"/>
    <w:rsid w:val="00A61B8D"/>
    <w:rsid w:val="00A64FC8"/>
    <w:rsid w:val="00A70081"/>
    <w:rsid w:val="00A71B1C"/>
    <w:rsid w:val="00A8666B"/>
    <w:rsid w:val="00AA2085"/>
    <w:rsid w:val="00AA23E1"/>
    <w:rsid w:val="00AA5893"/>
    <w:rsid w:val="00AB0160"/>
    <w:rsid w:val="00AD69A3"/>
    <w:rsid w:val="00AF08E2"/>
    <w:rsid w:val="00AF7646"/>
    <w:rsid w:val="00B3017B"/>
    <w:rsid w:val="00B667AB"/>
    <w:rsid w:val="00B92721"/>
    <w:rsid w:val="00B944A2"/>
    <w:rsid w:val="00BC4405"/>
    <w:rsid w:val="00BE5B74"/>
    <w:rsid w:val="00BF75DC"/>
    <w:rsid w:val="00C013F3"/>
    <w:rsid w:val="00C55CCF"/>
    <w:rsid w:val="00C612B6"/>
    <w:rsid w:val="00C6583E"/>
    <w:rsid w:val="00C729FE"/>
    <w:rsid w:val="00C72B0E"/>
    <w:rsid w:val="00C83155"/>
    <w:rsid w:val="00C84D45"/>
    <w:rsid w:val="00CB26AB"/>
    <w:rsid w:val="00CE7B2A"/>
    <w:rsid w:val="00CF28A2"/>
    <w:rsid w:val="00D00C78"/>
    <w:rsid w:val="00D109A5"/>
    <w:rsid w:val="00D30A07"/>
    <w:rsid w:val="00D32402"/>
    <w:rsid w:val="00D41CC4"/>
    <w:rsid w:val="00D46DDE"/>
    <w:rsid w:val="00D52636"/>
    <w:rsid w:val="00D63A83"/>
    <w:rsid w:val="00D67BEB"/>
    <w:rsid w:val="00D74D40"/>
    <w:rsid w:val="00DA5E21"/>
    <w:rsid w:val="00DB0B46"/>
    <w:rsid w:val="00DC1EFC"/>
    <w:rsid w:val="00DC3866"/>
    <w:rsid w:val="00DF5712"/>
    <w:rsid w:val="00E069B9"/>
    <w:rsid w:val="00E479A4"/>
    <w:rsid w:val="00E5493A"/>
    <w:rsid w:val="00E67FF4"/>
    <w:rsid w:val="00E72CA2"/>
    <w:rsid w:val="00EA6136"/>
    <w:rsid w:val="00EC7642"/>
    <w:rsid w:val="00EE0F68"/>
    <w:rsid w:val="00F062D1"/>
    <w:rsid w:val="00F352AD"/>
    <w:rsid w:val="00F40C32"/>
    <w:rsid w:val="00F64CF4"/>
    <w:rsid w:val="00F7735B"/>
    <w:rsid w:val="00F87ACE"/>
    <w:rsid w:val="00FA7147"/>
    <w:rsid w:val="00FC2B05"/>
    <w:rsid w:val="00FF525F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7F7BF"/>
  <w15:chartTrackingRefBased/>
  <w15:docId w15:val="{D1BF6A52-0DFE-4C7E-B955-8212F70D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3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36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36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36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36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36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36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36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36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36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36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36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36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36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36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36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36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36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36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3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36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36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36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36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36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36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36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36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36F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43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3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FA"/>
  </w:style>
  <w:style w:type="paragraph" w:styleId="Stopka">
    <w:name w:val="footer"/>
    <w:basedOn w:val="Normalny"/>
    <w:link w:val="StopkaZnak"/>
    <w:uiPriority w:val="99"/>
    <w:unhideWhenUsed/>
    <w:rsid w:val="00243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FA"/>
  </w:style>
  <w:style w:type="paragraph" w:styleId="Tekstkomentarza">
    <w:name w:val="annotation text"/>
    <w:basedOn w:val="Normalny"/>
    <w:link w:val="TekstkomentarzaZnak"/>
    <w:uiPriority w:val="99"/>
    <w:unhideWhenUsed/>
    <w:rsid w:val="000345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5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55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2A2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2A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6F84E36161064CA8970895548E2E47" ma:contentTypeVersion="3" ma:contentTypeDescription="Utwórz nowy dokument." ma:contentTypeScope="" ma:versionID="b67be67b51b25a2ca197616811b923c9">
  <xsd:schema xmlns:xsd="http://www.w3.org/2001/XMLSchema" xmlns:xs="http://www.w3.org/2001/XMLSchema" xmlns:p="http://schemas.microsoft.com/office/2006/metadata/properties" xmlns:ns2="2f312d18-f7a8-4352-a065-aa69d700ce18" targetNamespace="http://schemas.microsoft.com/office/2006/metadata/properties" ma:root="true" ma:fieldsID="9cd6aab82e2f4495c450bcbfea178a6f" ns2:_="">
    <xsd:import namespace="2f312d18-f7a8-4352-a065-aa69d700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12d18-f7a8-4352-a065-aa69d700ce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276FE-1D01-4943-87E1-19B4A7A51C84}">
  <ds:schemaRefs>
    <ds:schemaRef ds:uri="http://schemas.microsoft.com/office/2006/metadata/properties"/>
    <ds:schemaRef ds:uri="http://schemas.microsoft.com/office/infopath/2007/PartnerControls"/>
    <ds:schemaRef ds:uri="e2a66f41-e71c-43c0-978c-6b994620f43b"/>
    <ds:schemaRef ds:uri="8d6cc8ba-e0a3-4201-9943-658c578bb511"/>
  </ds:schemaRefs>
</ds:datastoreItem>
</file>

<file path=customXml/itemProps2.xml><?xml version="1.0" encoding="utf-8"?>
<ds:datastoreItem xmlns:ds="http://schemas.openxmlformats.org/officeDocument/2006/customXml" ds:itemID="{B99A975A-A57C-4F64-8005-21DE5BEE4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3937F-76B8-4C5A-BDB9-9424D2198C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2574</Words>
  <Characters>15450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Ewa</dc:creator>
  <cp:keywords/>
  <dc:description/>
  <cp:lastModifiedBy>Stanecki Mariusz</cp:lastModifiedBy>
  <cp:revision>10</cp:revision>
  <dcterms:created xsi:type="dcterms:W3CDTF">2025-06-05T10:00:00Z</dcterms:created>
  <dcterms:modified xsi:type="dcterms:W3CDTF">2026-03-17T11:43:00Z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0x010100A66F84E36161064CA8970895548E2E47</vt:lpwstr>
  </property>
  <property fmtid="{D5CDD505-2E9C-101B-9397-08002B2CF9AE}" pid="3" name="Order">
    <vt:r8>692200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